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72B626DC"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 xml:space="preserve">COMIRNATY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77777777"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175F30" w:rsidRPr="00177859">
        <w:rPr>
          <w:rFonts w:eastAsia="Times New Roman"/>
          <w:b/>
          <w:color w:val="000000"/>
          <w:sz w:val="16"/>
        </w:rPr>
        <w:t>YYYY</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643D58BD"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 xml:space="preserve">19) caused by severe acute respiratory syndrome coronavirus 2 (SARS CoV 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0742CFC2" w14:textId="3BA25577" w:rsidR="00665121" w:rsidRDefault="000F1279">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1F3C8054"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395C8621" w:rsidR="00F53677" w:rsidRDefault="00F53677" w:rsidP="00D8139C">
      <w:pPr>
        <w:pStyle w:val="PIHLBulletText"/>
        <w:numPr>
          <w:ilvl w:val="0"/>
          <w:numId w:val="59"/>
        </w:numPr>
        <w:shd w:val="clear" w:color="auto" w:fill="FFFFFF"/>
        <w:spacing w:before="0" w:after="0"/>
        <w:rPr>
          <w:rFonts w:ascii="Times New Roman" w:hAnsi="Times New Roman" w:cs="Times New Roman"/>
        </w:rPr>
      </w:pPr>
      <w:r>
        <w:rPr>
          <w:rFonts w:ascii="Times New Roman" w:hAnsi="Times New Roman" w:cs="Times New Roman"/>
        </w:rPr>
        <w:t>Postmarketing reports</w:t>
      </w:r>
      <w:r w:rsidRPr="0033705D">
        <w:rPr>
          <w:rFonts w:ascii="Times New Roman" w:hAnsi="Times New Roman" w:cs="Times New Roman"/>
        </w:rPr>
        <w:t xml:space="preserve"> of adverse events suggest increased risks of myocarditis and pericarditis, particularly following the second dose.</w:t>
      </w:r>
      <w:r>
        <w:rPr>
          <w:rFonts w:ascii="Times New Roman" w:hAnsi="Times New Roman" w:cs="Times New Roman"/>
        </w:rPr>
        <w:t xml:space="preserve"> (5.</w:t>
      </w:r>
      <w:r w:rsidR="006B2E3C">
        <w:rPr>
          <w:rFonts w:ascii="Times New Roman" w:hAnsi="Times New Roman" w:cs="Times New Roman"/>
        </w:rPr>
        <w:t>2</w:t>
      </w:r>
      <w:r>
        <w:rPr>
          <w:rFonts w:ascii="Times New Roman" w:hAnsi="Times New Roman" w:cs="Times New Roman"/>
        </w:rPr>
        <w:t>)</w:t>
      </w:r>
    </w:p>
    <w:p w14:paraId="4F0A844E" w14:textId="672E71AE" w:rsidR="004D4BE6" w:rsidRPr="004D4BE6" w:rsidRDefault="00F53677" w:rsidP="00D8139C">
      <w:pPr>
        <w:pStyle w:val="PIHLBulletText"/>
        <w:numPr>
          <w:ilvl w:val="0"/>
          <w:numId w:val="59"/>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762E76D4" w14:textId="51472E4B" w:rsidR="00D45FE0" w:rsidRDefault="00CB4005" w:rsidP="00064D49">
      <w:pPr>
        <w:shd w:val="clear" w:color="auto" w:fill="FFFFFF"/>
        <w:tabs>
          <w:tab w:val="left" w:pos="900"/>
        </w:tabs>
        <w:rPr>
          <w:rFonts w:eastAsia="Times New Roman"/>
          <w:color w:val="000000"/>
          <w:sz w:val="16"/>
        </w:rPr>
      </w:pPr>
      <w:r w:rsidRPr="00CB4005">
        <w:rPr>
          <w:rFonts w:eastAsia="Times New Roman"/>
          <w:color w:val="000000"/>
          <w:sz w:val="16"/>
        </w:rPr>
        <w:t>In clinical studies</w:t>
      </w:r>
      <w:r w:rsidR="00011B82" w:rsidRPr="00011B82">
        <w:rPr>
          <w:rFonts w:eastAsia="Times New Roman"/>
          <w:color w:val="000000"/>
          <w:sz w:val="16"/>
        </w:rPr>
        <w:t xml:space="preserve"> </w:t>
      </w:r>
      <w:r w:rsidR="00011B82">
        <w:rPr>
          <w:rFonts w:eastAsia="Times New Roman"/>
          <w:color w:val="000000"/>
          <w:sz w:val="16"/>
        </w:rPr>
        <w:t xml:space="preserve">of </w:t>
      </w:r>
      <w:r w:rsidR="00011B82" w:rsidRPr="00CB4005">
        <w:rPr>
          <w:rFonts w:eastAsia="Times New Roman"/>
          <w:color w:val="000000"/>
          <w:sz w:val="16"/>
        </w:rPr>
        <w:t xml:space="preserve">participants </w:t>
      </w:r>
      <w:r w:rsidR="005B76D7">
        <w:rPr>
          <w:rFonts w:eastAsia="Times New Roman"/>
          <w:color w:val="000000"/>
          <w:sz w:val="16"/>
        </w:rPr>
        <w:t>16</w:t>
      </w:r>
      <w:r w:rsidR="007B34C7">
        <w:rPr>
          <w:rFonts w:eastAsia="Times New Roman"/>
          <w:color w:val="000000"/>
          <w:sz w:val="16"/>
        </w:rPr>
        <w:t> </w:t>
      </w:r>
      <w:r w:rsidR="00011B82" w:rsidRPr="00CB4005">
        <w:rPr>
          <w:rFonts w:eastAsia="Times New Roman"/>
          <w:color w:val="000000"/>
          <w:sz w:val="16"/>
        </w:rPr>
        <w:t>years of age and older</w:t>
      </w:r>
      <w:r w:rsidRPr="00CB4005">
        <w:rPr>
          <w:rFonts w:eastAsia="Times New Roman"/>
          <w:color w:val="000000"/>
          <w:sz w:val="16"/>
        </w:rPr>
        <w:t xml:space="preserve">, </w:t>
      </w:r>
      <w:r w:rsidR="00011B82">
        <w:rPr>
          <w:rFonts w:eastAsia="Times New Roman"/>
          <w:color w:val="000000"/>
          <w:sz w:val="16"/>
        </w:rPr>
        <w:t xml:space="preserve">the most commonly reported adverse reactions (&gt;10%) were </w:t>
      </w:r>
      <w:r w:rsidRPr="00CB4005">
        <w:rPr>
          <w:rFonts w:eastAsia="Times New Roman"/>
          <w:color w:val="000000"/>
          <w:sz w:val="16"/>
        </w:rPr>
        <w:t>pain at the injection site, fatigue, headache, muscle pain, chills, joint pain, fever</w:t>
      </w:r>
      <w:r w:rsidR="00064D49">
        <w:rPr>
          <w:rFonts w:eastAsia="Times New Roman"/>
          <w:color w:val="000000"/>
          <w:sz w:val="16"/>
          <w:szCs w:val="16"/>
        </w:rPr>
        <w:t>,</w:t>
      </w:r>
      <w:r w:rsidR="00CF2863">
        <w:rPr>
          <w:rFonts w:eastAsia="Times New Roman"/>
          <w:color w:val="000000"/>
          <w:sz w:val="16"/>
        </w:rPr>
        <w:t xml:space="preserve"> and</w:t>
      </w:r>
      <w:r w:rsidRPr="00CB4005">
        <w:rPr>
          <w:rFonts w:eastAsia="Times New Roman"/>
          <w:color w:val="000000"/>
          <w:sz w:val="16"/>
        </w:rPr>
        <w:t xml:space="preserve"> injection site swelling</w:t>
      </w:r>
      <w:r w:rsidR="00CF2863">
        <w:rPr>
          <w:rFonts w:eastAsia="Times New Roman"/>
          <w:color w:val="000000"/>
          <w:sz w:val="16"/>
        </w:rPr>
        <w:t>.</w:t>
      </w:r>
      <w:r w:rsidRPr="00CB4005">
        <w:rPr>
          <w:rFonts w:eastAsia="Times New Roman"/>
          <w:color w:val="000000"/>
          <w:sz w:val="16"/>
        </w:rPr>
        <w:t xml:space="preserve"> </w:t>
      </w:r>
      <w:r w:rsidR="00D45FE0">
        <w:rPr>
          <w:rFonts w:eastAsia="Times New Roman"/>
          <w:color w:val="000000"/>
          <w:sz w:val="16"/>
        </w:rPr>
        <w:t>(6</w:t>
      </w:r>
      <w:r w:rsidR="006A1F5B">
        <w:rPr>
          <w:rFonts w:eastAsia="Times New Roman"/>
          <w:color w:val="000000"/>
          <w:sz w:val="16"/>
        </w:rPr>
        <w:t>.1</w:t>
      </w:r>
      <w:r w:rsidR="00D45FE0">
        <w:rPr>
          <w:rFonts w:eastAsia="Times New Roman"/>
          <w:color w:val="000000"/>
          <w:sz w:val="16"/>
        </w:rPr>
        <w:t>)</w:t>
      </w:r>
    </w:p>
    <w:p w14:paraId="28E1176C" w14:textId="6F9196A1" w:rsidR="00CF2863" w:rsidRPr="00177859" w:rsidRDefault="00CF2863" w:rsidP="00064D49">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7A3307AF"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3E0C9B" w:rsidRPr="00177859">
        <w:rPr>
          <w:rFonts w:eastAsia="Times New Roman"/>
          <w:b/>
          <w:bCs/>
          <w:color w:val="000000"/>
          <w:sz w:val="16"/>
        </w:rPr>
        <w:t>M</w:t>
      </w:r>
      <w:r w:rsidRPr="00177859">
        <w:rPr>
          <w:rFonts w:eastAsia="Times New Roman"/>
          <w:b/>
          <w:bCs/>
          <w:color w:val="000000"/>
          <w:sz w:val="16"/>
        </w:rPr>
        <w:t>/</w:t>
      </w:r>
      <w:r w:rsidR="002431E8">
        <w:rPr>
          <w:rFonts w:eastAsia="Times New Roman"/>
          <w:b/>
          <w:bCs/>
          <w:color w:val="000000"/>
          <w:sz w:val="16"/>
        </w:rPr>
        <w:t>YYY</w:t>
      </w:r>
      <w:r w:rsidR="000E6963" w:rsidRPr="00177859">
        <w:rPr>
          <w:rFonts w:eastAsia="Times New Roman"/>
          <w:b/>
          <w:bCs/>
          <w:color w:val="000000"/>
          <w:sz w:val="16"/>
        </w:rPr>
        <w:t>Y</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261C79"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59213F0F" w14:textId="00F0930A" w:rsidR="007024F9" w:rsidRPr="00743BDD" w:rsidRDefault="007024F9" w:rsidP="007024F9">
      <w:pPr>
        <w:tabs>
          <w:tab w:val="left" w:pos="270"/>
          <w:tab w:val="left" w:pos="720"/>
        </w:tabs>
        <w:ind w:left="270"/>
        <w:rPr>
          <w:rFonts w:eastAsia="Times New Roman"/>
          <w:sz w:val="16"/>
          <w:szCs w:val="16"/>
        </w:rPr>
      </w:pPr>
      <w:r w:rsidRPr="00177859">
        <w:rPr>
          <w:rFonts w:eastAsia="Times New Roman"/>
          <w:sz w:val="16"/>
          <w:szCs w:val="16"/>
        </w:rPr>
        <w:t>5.</w:t>
      </w:r>
      <w:r w:rsidR="00754937">
        <w:rPr>
          <w:rFonts w:eastAsia="Times New Roman"/>
          <w:sz w:val="16"/>
          <w:szCs w:val="16"/>
        </w:rPr>
        <w:t>3</w:t>
      </w:r>
      <w:r>
        <w:rPr>
          <w:rFonts w:eastAsia="Times New Roman"/>
          <w:sz w:val="16"/>
          <w:szCs w:val="16"/>
        </w:rPr>
        <w:tab/>
        <w:t>Concurrent Illness at Time of Vaccination</w:t>
      </w:r>
    </w:p>
    <w:p w14:paraId="30023537" w14:textId="0446B2F8"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52493C">
        <w:rPr>
          <w:rFonts w:eastAsia="Times New Roman"/>
          <w:sz w:val="16"/>
          <w:szCs w:val="16"/>
        </w:rPr>
        <w:t>4</w:t>
      </w:r>
      <w:r>
        <w:rPr>
          <w:rFonts w:eastAsia="Times New Roman"/>
          <w:sz w:val="16"/>
          <w:szCs w:val="16"/>
        </w:rPr>
        <w:tab/>
        <w:t>Syncope</w:t>
      </w:r>
    </w:p>
    <w:p w14:paraId="1FA9D3EE" w14:textId="284591F1"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52493C">
        <w:rPr>
          <w:rFonts w:eastAsia="Times New Roman"/>
          <w:sz w:val="16"/>
          <w:szCs w:val="16"/>
        </w:rPr>
        <w:t>5</w:t>
      </w:r>
      <w:r>
        <w:rPr>
          <w:rFonts w:eastAsia="Times New Roman"/>
          <w:sz w:val="16"/>
          <w:szCs w:val="16"/>
        </w:rPr>
        <w:tab/>
        <w:t>Altered Immunocompetence</w:t>
      </w:r>
    </w:p>
    <w:p w14:paraId="06AEBBF9" w14:textId="51205C3B" w:rsidR="001413A1" w:rsidRDefault="001413A1" w:rsidP="001413A1">
      <w:pPr>
        <w:tabs>
          <w:tab w:val="left" w:pos="270"/>
          <w:tab w:val="left" w:pos="720"/>
        </w:tabs>
        <w:ind w:left="270"/>
        <w:rPr>
          <w:rFonts w:eastAsia="Times New Roman"/>
          <w:sz w:val="16"/>
          <w:szCs w:val="16"/>
        </w:rPr>
      </w:pPr>
      <w:r>
        <w:rPr>
          <w:rFonts w:eastAsia="Times New Roman"/>
          <w:sz w:val="16"/>
          <w:szCs w:val="16"/>
        </w:rPr>
        <w:t>5.</w:t>
      </w:r>
      <w:r w:rsidR="0052493C">
        <w:rPr>
          <w:rFonts w:eastAsia="Times New Roman"/>
          <w:sz w:val="16"/>
          <w:szCs w:val="16"/>
        </w:rPr>
        <w:t>6</w:t>
      </w:r>
      <w:r>
        <w:rPr>
          <w:rFonts w:eastAsia="Times New Roman"/>
          <w:sz w:val="16"/>
          <w:szCs w:val="16"/>
        </w:rPr>
        <w:tab/>
        <w:t>Bleeding Precautions</w:t>
      </w:r>
    </w:p>
    <w:p w14:paraId="1A5359A3" w14:textId="617F1B5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2493C">
        <w:rPr>
          <w:rFonts w:eastAsia="Times New Roman"/>
          <w:sz w:val="16"/>
          <w:szCs w:val="16"/>
        </w:rPr>
        <w:t>7</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3F26EBF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r w:rsidRPr="00177859">
        <w:rPr>
          <w:rFonts w:eastAsia="Times New Roman"/>
          <w:sz w:val="16"/>
          <w:szCs w:val="16"/>
        </w:rPr>
        <w:t>Post</w:t>
      </w:r>
      <w:r w:rsidR="00F0689C">
        <w:rPr>
          <w:rFonts w:eastAsia="Times New Roman"/>
          <w:sz w:val="16"/>
          <w:szCs w:val="16"/>
        </w:rPr>
        <w:t xml:space="preserve"> </w:t>
      </w:r>
      <w:r w:rsidR="00A42654">
        <w:rPr>
          <w:rFonts w:eastAsia="Times New Roman"/>
          <w:sz w:val="16"/>
          <w:szCs w:val="16"/>
        </w:rPr>
        <w:t xml:space="preserve">Marketing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974D9A1"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4" w14:textId="61292EBA" w:rsidR="00D032B3" w:rsidRPr="00743BDD" w:rsidRDefault="000F116B" w:rsidP="00401311">
      <w:pPr>
        <w:shd w:val="clear" w:color="auto" w:fill="FFFFFF"/>
        <w:tabs>
          <w:tab w:val="left" w:pos="270"/>
          <w:tab w:val="left" w:pos="540"/>
        </w:tabs>
        <w:ind w:left="270"/>
        <w:rPr>
          <w:rFonts w:eastAsia="Times New Roman"/>
          <w:sz w:val="16"/>
          <w:szCs w:val="16"/>
        </w:rPr>
      </w:pPr>
      <w:r w:rsidRPr="00177859">
        <w:rPr>
          <w:rFonts w:eastAsia="Times New Roman"/>
          <w:sz w:val="16"/>
          <w:szCs w:val="16"/>
        </w:rPr>
        <w:t>14.1</w:t>
      </w:r>
      <w:r w:rsidR="00743BDD">
        <w:rPr>
          <w:rFonts w:eastAsia="Times New Roman"/>
          <w:sz w:val="16"/>
          <w:szCs w:val="16"/>
        </w:rPr>
        <w:tab/>
      </w:r>
      <w:r w:rsidR="00F0689C">
        <w:rPr>
          <w:rFonts w:eastAsia="Times New Roman"/>
          <w:sz w:val="16"/>
          <w:szCs w:val="16"/>
        </w:rPr>
        <w:t xml:space="preserve">Efficacy in Participants </w:t>
      </w:r>
      <w:r w:rsidR="002C7CDD">
        <w:rPr>
          <w:rFonts w:eastAsia="Times New Roman"/>
          <w:sz w:val="16"/>
          <w:szCs w:val="16"/>
        </w:rPr>
        <w:t>16</w:t>
      </w:r>
      <w:r w:rsidR="00F0689C">
        <w:rPr>
          <w:rFonts w:eastAsia="Times New Roman"/>
          <w:sz w:val="16"/>
          <w:szCs w:val="16"/>
        </w:rPr>
        <w:t> Years of Age and Older</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A9781F"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4DFCC56D" w14:textId="77777777" w:rsidR="000F1BDD" w:rsidRPr="00177859" w:rsidRDefault="000F1BDD" w:rsidP="00A67415">
      <w:pPr>
        <w:pStyle w:val="PIHeading1"/>
        <w:keepNext w:val="0"/>
        <w:keepLines w:val="0"/>
        <w:shd w:val="clear" w:color="auto" w:fill="FFFFFF"/>
        <w:spacing w:before="0" w:after="0"/>
        <w:ind w:left="-720"/>
        <w:rPr>
          <w:rFonts w:ascii="Times New Roman" w:hAnsi="Times New Roman"/>
          <w:b w:val="0"/>
          <w:i/>
        </w:rPr>
        <w:sectPr w:rsidR="000F1BDD" w:rsidRPr="00177859" w:rsidSect="00A96B12">
          <w:pgSz w:w="12240" w:h="15840"/>
          <w:pgMar w:top="1440" w:right="1440" w:bottom="1440" w:left="1440" w:header="720" w:footer="720" w:gutter="0"/>
          <w:cols w:space="720"/>
          <w:docGrid w:linePitch="360"/>
        </w:sectPr>
      </w:pPr>
    </w:p>
    <w:p w14:paraId="4DFCC56E" w14:textId="77777777"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3B2F237E" w14:textId="77777777" w:rsidR="00D45FE0" w:rsidRPr="00A25731"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4DFCC580" w14:textId="77777777" w:rsidR="00FB3EA2" w:rsidRPr="00177859" w:rsidRDefault="00FB3EA2" w:rsidP="00EE214A">
      <w:pPr>
        <w:pStyle w:val="PIHeading1"/>
        <w:keepNext w:val="0"/>
        <w:keepLines w:val="0"/>
        <w:shd w:val="clear" w:color="auto" w:fill="FFFFFF"/>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BF7A1D">
      <w:pPr>
        <w:pStyle w:val="ListParagraph"/>
        <w:numPr>
          <w:ilvl w:val="0"/>
          <w:numId w:val="10"/>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226B57">
      <w:pPr>
        <w:pStyle w:val="ListParagraph"/>
        <w:keepNext/>
        <w:numPr>
          <w:ilvl w:val="0"/>
          <w:numId w:val="10"/>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226B57">
      <w:pPr>
        <w:pStyle w:val="ListParagraph"/>
        <w:keepNext/>
        <w:widowControl w:val="0"/>
        <w:numPr>
          <w:ilvl w:val="0"/>
          <w:numId w:val="10"/>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77777777"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298C2DAE" w:rsidR="00226B57" w:rsidRPr="00A01747" w:rsidRDefault="00226B57" w:rsidP="00226B57">
      <w:pPr>
        <w:pStyle w:val="ListParagraph"/>
        <w:keepNext/>
        <w:widowControl w:val="0"/>
        <w:numPr>
          <w:ilvl w:val="0"/>
          <w:numId w:val="10"/>
        </w:numPr>
        <w:contextualSpacing w:val="0"/>
        <w:rPr>
          <w:sz w:val="24"/>
          <w:szCs w:val="24"/>
        </w:rPr>
      </w:pPr>
      <w:r w:rsidRPr="00A01747">
        <w:rPr>
          <w:sz w:val="24"/>
          <w:szCs w:val="24"/>
        </w:rPr>
        <w:t xml:space="preserve">Dilute the vial contents using 1.8 mL of 0.9% Sodium Chloride Injection, USP </w:t>
      </w:r>
      <w:r w:rsidR="005D4B1F">
        <w:rPr>
          <w:sz w:val="24"/>
          <w:szCs w:val="24"/>
        </w:rPr>
        <w:t>(provided but shipped separately)</w:t>
      </w:r>
      <w:r w:rsidR="00A42654">
        <w:rPr>
          <w:sz w:val="24"/>
          <w:szCs w:val="24"/>
        </w:rPr>
        <w:t xml:space="preserve"> </w:t>
      </w:r>
      <w:r w:rsidRPr="00A01747">
        <w:rPr>
          <w:sz w:val="24"/>
          <w:szCs w:val="24"/>
        </w:rPr>
        <w:t xml:space="preserve">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5EB9982E" w14:textId="1FC7F04C" w:rsidR="00226B57" w:rsidRPr="00A01747" w:rsidRDefault="00226B57" w:rsidP="00226B57">
      <w:pPr>
        <w:pStyle w:val="ListParagraph"/>
        <w:keepNext/>
        <w:widowControl w:val="0"/>
        <w:numPr>
          <w:ilvl w:val="0"/>
          <w:numId w:val="10"/>
        </w:numPr>
        <w:contextualSpacing w:val="0"/>
        <w:rPr>
          <w:sz w:val="24"/>
          <w:szCs w:val="24"/>
        </w:rPr>
      </w:pPr>
      <w:r w:rsidRPr="00A01747">
        <w:rPr>
          <w:sz w:val="24"/>
          <w:szCs w:val="24"/>
        </w:rPr>
        <w:t xml:space="preserve">ONLY use 0.9% Sodium Chloride Injection, USP as the diluent. </w:t>
      </w:r>
    </w:p>
    <w:p w14:paraId="11101294" w14:textId="513A55F9" w:rsidR="00226B57" w:rsidRPr="003B1900" w:rsidRDefault="00226B57" w:rsidP="00226B57">
      <w:pPr>
        <w:pStyle w:val="ListParagraph"/>
        <w:keepNext/>
        <w:widowControl w:val="0"/>
        <w:numPr>
          <w:ilvl w:val="0"/>
          <w:numId w:val="10"/>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contains 6 doses of 0.3 mL.</w:t>
      </w:r>
      <w:r w:rsidRPr="003B1900">
        <w:rPr>
          <w:sz w:val="24"/>
          <w:szCs w:val="24"/>
        </w:rPr>
        <w:t xml:space="preserve"> </w:t>
      </w:r>
    </w:p>
    <w:p w14:paraId="4E61EB60" w14:textId="30A56087" w:rsidR="00226B57" w:rsidRPr="003B1900" w:rsidRDefault="00226B57" w:rsidP="00197276">
      <w:pPr>
        <w:pStyle w:val="ListParagraph"/>
        <w:keepNext/>
        <w:widowControl w:val="0"/>
        <w:numPr>
          <w:ilvl w:val="0"/>
          <w:numId w:val="10"/>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217880">
            <w:pPr>
              <w:rPr>
                <w:rFonts w:eastAsia="Times New Roman"/>
                <w:b/>
                <w:bCs/>
                <w:sz w:val="24"/>
                <w:szCs w:val="24"/>
              </w:rPr>
            </w:pPr>
            <w:bookmarkStart w:id="1" w:name="_Hlk54893713"/>
            <w:r w:rsidRPr="007520D4">
              <w:rPr>
                <w:b/>
                <w:bCs/>
                <w:sz w:val="24"/>
                <w:szCs w:val="24"/>
              </w:rPr>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217880">
            <w:pPr>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6A1A26E6" w:rsidR="00BB5AFE" w:rsidRPr="007520D4" w:rsidRDefault="00BB5AFE" w:rsidP="00217880">
            <w:pPr>
              <w:pStyle w:val="ListParagraph"/>
              <w:numPr>
                <w:ilvl w:val="0"/>
                <w:numId w:val="11"/>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before use either by:</w:t>
            </w:r>
          </w:p>
          <w:p w14:paraId="516CA929" w14:textId="6AC62B3C" w:rsidR="00BB5AFE" w:rsidRPr="007520D4" w:rsidRDefault="00BB5AFE" w:rsidP="00217880">
            <w:pPr>
              <w:pStyle w:val="ListParagraph"/>
              <w:numPr>
                <w:ilvl w:val="1"/>
                <w:numId w:val="11"/>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217880">
            <w:pPr>
              <w:pStyle w:val="ListParagraph"/>
              <w:numPr>
                <w:ilvl w:val="1"/>
                <w:numId w:val="11"/>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217880">
            <w:pPr>
              <w:pStyle w:val="ListParagraph"/>
              <w:numPr>
                <w:ilvl w:val="0"/>
                <w:numId w:val="11"/>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217880">
            <w:pPr>
              <w:pStyle w:val="ListParagraph"/>
              <w:numPr>
                <w:ilvl w:val="0"/>
                <w:numId w:val="12"/>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217880">
            <w:pPr>
              <w:pStyle w:val="ListParagraph"/>
              <w:numPr>
                <w:ilvl w:val="0"/>
                <w:numId w:val="12"/>
              </w:numPr>
              <w:contextualSpacing w:val="0"/>
              <w:rPr>
                <w:rFonts w:eastAsia="Times New Roman"/>
                <w:sz w:val="24"/>
                <w:szCs w:val="24"/>
              </w:rPr>
            </w:pPr>
            <w:r w:rsidRPr="007520D4">
              <w:rPr>
                <w:rFonts w:eastAsia="Times New Roman"/>
                <w:sz w:val="24"/>
                <w:szCs w:val="24"/>
                <w:u w:val="single"/>
              </w:rPr>
              <w:t xml:space="preserve">Do not shake. </w:t>
            </w:r>
          </w:p>
          <w:p w14:paraId="22F5FAC2" w14:textId="11DC5963" w:rsidR="00BB5AFE" w:rsidRPr="007520D4" w:rsidRDefault="00BB5AFE" w:rsidP="00217880">
            <w:pPr>
              <w:pStyle w:val="ListParagraph"/>
              <w:numPr>
                <w:ilvl w:val="0"/>
                <w:numId w:val="12"/>
              </w:numPr>
              <w:contextualSpacing w:val="0"/>
              <w:rPr>
                <w:rFonts w:eastAsia="Times New Roman"/>
                <w:sz w:val="24"/>
                <w:szCs w:val="24"/>
              </w:rPr>
            </w:pPr>
            <w:r w:rsidRPr="007520D4">
              <w:rPr>
                <w:sz w:val="24"/>
                <w:szCs w:val="24"/>
              </w:rPr>
              <w:t>Inspect the liquid in the 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7520D4">
              <w:rPr>
                <w:rFonts w:eastAsia="Times New Roman"/>
                <w:sz w:val="24"/>
                <w:szCs w:val="24"/>
                <w:u w:val="single"/>
              </w:rPr>
              <w:t>white to off</w:t>
            </w:r>
            <w:r w:rsidR="00F0689C">
              <w:rPr>
                <w:rFonts w:eastAsia="Times New Roman"/>
                <w:sz w:val="24"/>
                <w:szCs w:val="24"/>
                <w:u w:val="single"/>
              </w:rPr>
              <w:noBreakHyphen/>
            </w:r>
            <w:r w:rsidRPr="007520D4">
              <w:rPr>
                <w:rFonts w:eastAsia="Times New Roman"/>
                <w:sz w:val="24"/>
                <w:szCs w:val="24"/>
                <w:u w:val="single"/>
              </w:rPr>
              <w:t>white opaque amorphous particles</w:t>
            </w:r>
            <w:r w:rsidRPr="007520D4">
              <w:rPr>
                <w:rFonts w:eastAsia="Times New Roman"/>
                <w:sz w:val="24"/>
                <w:szCs w:val="24"/>
              </w:rPr>
              <w:t>.</w:t>
            </w:r>
          </w:p>
          <w:p w14:paraId="51A1AFEE" w14:textId="77777777" w:rsidR="00BB5AFE" w:rsidRPr="00C13D96" w:rsidRDefault="00BB5AFE" w:rsidP="00217880">
            <w:pPr>
              <w:pStyle w:val="ListParagraph"/>
              <w:numPr>
                <w:ilvl w:val="0"/>
                <w:numId w:val="12"/>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4F75882B" w:rsidR="00BB5AFE" w:rsidRPr="00C13D96" w:rsidRDefault="00CA0178" w:rsidP="00217880">
            <w:pPr>
              <w:pStyle w:val="ListParagraph"/>
              <w:numPr>
                <w:ilvl w:val="0"/>
                <w:numId w:val="14"/>
              </w:numPr>
              <w:contextualSpacing w:val="0"/>
              <w:rPr>
                <w:rFonts w:eastAsia="TimesNewRoman"/>
                <w:sz w:val="24"/>
                <w:szCs w:val="24"/>
              </w:rPr>
            </w:pPr>
            <w:r w:rsidRPr="006B2E3C">
              <w:rPr>
                <w:rFonts w:eastAsia="TimesNewRoman"/>
                <w:sz w:val="24"/>
                <w:szCs w:val="24"/>
              </w:rPr>
              <w:t xml:space="preserve">Obtain </w:t>
            </w:r>
            <w:r w:rsidR="00BB5AFE" w:rsidRPr="00C13D96">
              <w:rPr>
                <w:rFonts w:eastAsia="TimesNewRoman"/>
                <w:sz w:val="24"/>
                <w:szCs w:val="24"/>
              </w:rPr>
              <w:t>sterile 0.9% Sodium Chloride Injection, USP.</w:t>
            </w:r>
            <w:r w:rsidR="00BB5AFE">
              <w:rPr>
                <w:rFonts w:eastAsia="TimesNewRoman"/>
                <w:sz w:val="24"/>
                <w:szCs w:val="24"/>
              </w:rPr>
              <w:t xml:space="preserve"> Use only this as the diluent.</w:t>
            </w:r>
          </w:p>
          <w:p w14:paraId="2BC83072" w14:textId="4D5DF48B" w:rsidR="00BB5AFE" w:rsidRPr="00C13D96" w:rsidRDefault="00BB5AFE" w:rsidP="00217880">
            <w:pPr>
              <w:pStyle w:val="ListParagraph"/>
              <w:numPr>
                <w:ilvl w:val="0"/>
                <w:numId w:val="14"/>
              </w:numPr>
              <w:contextualSpacing w:val="0"/>
              <w:rPr>
                <w:rFonts w:eastAsia="TimesNewRoman"/>
                <w:sz w:val="24"/>
                <w:szCs w:val="24"/>
              </w:rPr>
            </w:pPr>
            <w:r>
              <w:rPr>
                <w:rFonts w:eastAsia="TimesNewRoman"/>
                <w:sz w:val="24"/>
                <w:szCs w:val="24"/>
              </w:rPr>
              <w:t>Using aseptic technique, withdraw 1.8 mL of diluent into a transfer syringe (21</w:t>
            </w:r>
            <w:r w:rsidR="00F0689C">
              <w:rPr>
                <w:rFonts w:eastAsia="TimesNewRoman"/>
                <w:sz w:val="24"/>
                <w:szCs w:val="24"/>
              </w:rPr>
              <w:noBreakHyphen/>
            </w:r>
            <w:r>
              <w:rPr>
                <w:rFonts w:eastAsia="TimesNewRoman"/>
                <w:sz w:val="24"/>
                <w:szCs w:val="24"/>
              </w:rPr>
              <w:t>gauge or narrower needle).</w:t>
            </w:r>
          </w:p>
          <w:p w14:paraId="39F76194" w14:textId="287B6093" w:rsidR="00BB5AFE" w:rsidRPr="00C55248" w:rsidRDefault="00BB5AFE" w:rsidP="00217880">
            <w:pPr>
              <w:pStyle w:val="ListParagraph"/>
              <w:numPr>
                <w:ilvl w:val="0"/>
                <w:numId w:val="14"/>
              </w:numPr>
              <w:contextualSpacing w:val="0"/>
              <w:rPr>
                <w:rFonts w:eastAsia="TimesNewRoman"/>
                <w:sz w:val="24"/>
                <w:szCs w:val="24"/>
              </w:rPr>
            </w:pPr>
            <w:r w:rsidRPr="00C55248">
              <w:rPr>
                <w:rFonts w:eastAsia="TimesNewRoman"/>
                <w:sz w:val="24"/>
                <w:szCs w:val="24"/>
              </w:rPr>
              <w:t>Cleanse the vaccine vial stopper with a single</w:t>
            </w:r>
            <w:r w:rsidR="00F0689C">
              <w:rPr>
                <w:rFonts w:eastAsia="TimesNewRoman"/>
                <w:sz w:val="24"/>
                <w:szCs w:val="24"/>
              </w:rPr>
              <w:noBreakHyphen/>
            </w:r>
            <w:r w:rsidRPr="00C55248">
              <w:rPr>
                <w:rFonts w:eastAsia="TimesNewRoman"/>
                <w:sz w:val="24"/>
                <w:szCs w:val="24"/>
              </w:rPr>
              <w:t>use antiseptic swab.</w:t>
            </w:r>
          </w:p>
          <w:p w14:paraId="62672E46" w14:textId="77777777" w:rsidR="00BB5AFE" w:rsidRPr="00C13D96" w:rsidRDefault="00BB5AFE" w:rsidP="00217880">
            <w:pPr>
              <w:pStyle w:val="ListParagraph"/>
              <w:numPr>
                <w:ilvl w:val="0"/>
                <w:numId w:val="14"/>
              </w:numPr>
              <w:contextualSpacing w:val="0"/>
              <w:rPr>
                <w:rFonts w:eastAsia="Times New Roman"/>
                <w:sz w:val="24"/>
                <w:szCs w:val="24"/>
              </w:rPr>
            </w:pPr>
            <w:r w:rsidRPr="00C13D96">
              <w:rPr>
                <w:rFonts w:eastAsia="TimesNewRoman"/>
                <w:sz w:val="24"/>
                <w:szCs w:val="24"/>
              </w:rPr>
              <w:t xml:space="preserve">Add 1.8 mL of 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77777777" w:rsidR="00BB5AFE" w:rsidRPr="00C13D96" w:rsidRDefault="00BB5AFE" w:rsidP="00217880">
            <w:pPr>
              <w:pStyle w:val="ListParagraph"/>
              <w:numPr>
                <w:ilvl w:val="0"/>
                <w:numId w:val="13"/>
              </w:numPr>
              <w:contextualSpacing w:val="0"/>
              <w:rPr>
                <w:rFonts w:eastAsia="TimesNewRoman"/>
                <w:sz w:val="24"/>
                <w:szCs w:val="24"/>
              </w:rPr>
            </w:pPr>
            <w:r w:rsidRPr="00C13D96">
              <w:rPr>
                <w:rFonts w:eastAsia="TimesNewRoman"/>
                <w:sz w:val="24"/>
                <w:szCs w:val="24"/>
              </w:rPr>
              <w:t>Equalize vial pressure before removing the needle from the 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B5DA688" w:rsidR="00BB5AFE" w:rsidRPr="007520D4" w:rsidRDefault="00BB5AFE" w:rsidP="00217880">
            <w:pPr>
              <w:pStyle w:val="ListParagraph"/>
              <w:numPr>
                <w:ilvl w:val="0"/>
                <w:numId w:val="13"/>
              </w:numPr>
              <w:contextualSpacing w:val="0"/>
              <w:rPr>
                <w:rFonts w:eastAsia="TimesNewRoman"/>
                <w:sz w:val="24"/>
                <w:szCs w:val="24"/>
              </w:rPr>
            </w:pPr>
            <w:r w:rsidRPr="007520D4">
              <w:rPr>
                <w:rFonts w:eastAsia="TimesNewRoman"/>
                <w:sz w:val="24"/>
                <w:szCs w:val="24"/>
              </w:rPr>
              <w:t xml:space="preserve">Gently invert the vial containing the </w:t>
            </w:r>
            <w:r w:rsidR="000F1279">
              <w:rPr>
                <w:rFonts w:eastAsia="TimesNewRoman"/>
                <w:sz w:val="24"/>
                <w:szCs w:val="24"/>
              </w:rPr>
              <w:t>COMIRNATY</w:t>
            </w:r>
            <w:r w:rsidRPr="007520D4">
              <w:rPr>
                <w:rFonts w:eastAsia="TimesNewRoman"/>
                <w:sz w:val="24"/>
                <w:szCs w:val="24"/>
              </w:rPr>
              <w:t xml:space="preserve"> 10 times to mix. </w:t>
            </w:r>
          </w:p>
          <w:p w14:paraId="0AD5580B" w14:textId="77777777" w:rsidR="00BB5AFE" w:rsidRPr="007520D4" w:rsidRDefault="00BB5AFE" w:rsidP="00217880">
            <w:pPr>
              <w:pStyle w:val="ListParagraph"/>
              <w:numPr>
                <w:ilvl w:val="0"/>
                <w:numId w:val="13"/>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217880">
            <w:pPr>
              <w:numPr>
                <w:ilvl w:val="0"/>
                <w:numId w:val="13"/>
              </w:numPr>
            </w:pPr>
            <w:r w:rsidRPr="007520D4">
              <w:rPr>
                <w:sz w:val="24"/>
                <w:szCs w:val="24"/>
              </w:rPr>
              <w:t>Inspect the vaccine in the vial.</w:t>
            </w:r>
          </w:p>
          <w:p w14:paraId="3AC64EFC" w14:textId="2034A658" w:rsidR="00BB5AFE" w:rsidRPr="00C13D96" w:rsidRDefault="00BB5AFE" w:rsidP="00217880">
            <w:pPr>
              <w:pStyle w:val="ListParagraph"/>
              <w:numPr>
                <w:ilvl w:val="0"/>
                <w:numId w:val="13"/>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217880">
            <w:pPr>
              <w:pStyle w:val="ListParagraph"/>
              <w:numPr>
                <w:ilvl w:val="0"/>
                <w:numId w:val="13"/>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217880">
            <w:pPr>
              <w:pStyle w:val="ListParagraph"/>
              <w:numPr>
                <w:ilvl w:val="0"/>
                <w:numId w:val="13"/>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217880">
            <w:pPr>
              <w:pStyle w:val="ListParagraph"/>
              <w:numPr>
                <w:ilvl w:val="0"/>
                <w:numId w:val="13"/>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00064D49" w:rsidP="00197276">
            <w:pPr>
              <w:keepNext/>
              <w:jc w:val="center"/>
              <w:rPr>
                <w:rFonts w:eastAsia="Times New Roman"/>
                <w:sz w:val="24"/>
                <w:szCs w:val="24"/>
              </w:rPr>
            </w:pPr>
            <w:r>
              <w:rPr>
                <w:rFonts w:eastAsia="Times New Roman"/>
                <w:noProof/>
                <w:sz w:val="24"/>
                <w:szCs w:val="24"/>
              </w:rPr>
              <w:drawing>
                <wp:inline distT="0" distB="0" distL="0" distR="0" wp14:anchorId="20B3F2C4" wp14:editId="26DCEFE8">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5185" cy="2152015"/>
                          </a:xfrm>
                          <a:prstGeom prst="rect">
                            <a:avLst/>
                          </a:prstGeom>
                          <a:noFill/>
                        </pic:spPr>
                      </pic:pic>
                    </a:graphicData>
                  </a:graphic>
                </wp:inline>
              </w:drawing>
            </w:r>
          </w:p>
        </w:tc>
        <w:tc>
          <w:tcPr>
            <w:tcW w:w="5647" w:type="dxa"/>
            <w:shd w:val="clear" w:color="auto" w:fill="auto"/>
            <w:vAlign w:val="center"/>
          </w:tcPr>
          <w:p w14:paraId="722292F1" w14:textId="77B0676C" w:rsidR="00792211" w:rsidRPr="00C13D96" w:rsidRDefault="00792211" w:rsidP="00792211">
            <w:pPr>
              <w:pStyle w:val="ListParagraph"/>
              <w:keepNext/>
              <w:numPr>
                <w:ilvl w:val="0"/>
                <w:numId w:val="13"/>
              </w:numPr>
              <w:contextualSpacing w:val="0"/>
              <w:rPr>
                <w:rFonts w:eastAsia="TimesNewRoman"/>
                <w:sz w:val="24"/>
                <w:szCs w:val="24"/>
              </w:rPr>
            </w:pPr>
            <w:r w:rsidRPr="00C13D96">
              <w:rPr>
                <w:rFonts w:eastAsia="TimesNewRoman"/>
                <w:sz w:val="24"/>
                <w:szCs w:val="24"/>
              </w:rPr>
              <w:t>Using aseptic technique, cleanse the vial stopper with a single</w:t>
            </w:r>
            <w:r w:rsidR="00F0689C">
              <w:rPr>
                <w:rFonts w:eastAsia="TimesNewRoman"/>
                <w:sz w:val="24"/>
                <w:szCs w:val="24"/>
              </w:rPr>
              <w:noBreakHyphen/>
            </w:r>
            <w:r w:rsidRPr="00C13D96">
              <w:rPr>
                <w:rFonts w:eastAsia="TimesNewRoman"/>
                <w:sz w:val="24"/>
                <w:szCs w:val="24"/>
              </w:rPr>
              <w:t xml:space="preserve">use antiseptic swab, and withdraw </w:t>
            </w:r>
            <w:r w:rsidRPr="00C13D96">
              <w:rPr>
                <w:rFonts w:eastAsia="TimesNewRoman"/>
                <w:sz w:val="24"/>
                <w:szCs w:val="24"/>
                <w:u w:val="single"/>
              </w:rPr>
              <w:t>0.3 mL</w:t>
            </w:r>
            <w:r w:rsidRPr="00C13D96">
              <w:rPr>
                <w:rFonts w:eastAsia="TimesNewRoman"/>
                <w:sz w:val="24"/>
                <w:szCs w:val="24"/>
              </w:rPr>
              <w:t xml:space="preserve"> of </w:t>
            </w:r>
            <w:r w:rsidR="000F1279">
              <w:rPr>
                <w:rFonts w:eastAsia="TimesNewRoman"/>
                <w:sz w:val="24"/>
                <w:szCs w:val="24"/>
              </w:rPr>
              <w:t>COMIRNATY</w:t>
            </w:r>
            <w:r w:rsidRPr="005906E6">
              <w:rPr>
                <w:sz w:val="24"/>
                <w:szCs w:val="24"/>
              </w:rPr>
              <w:t xml:space="preserve"> preferentially using low dead</w:t>
            </w:r>
            <w:r w:rsidR="00F0689C">
              <w:rPr>
                <w:sz w:val="24"/>
                <w:szCs w:val="24"/>
              </w:rPr>
              <w:noBreakHyphen/>
            </w:r>
            <w:r w:rsidRPr="005906E6">
              <w:rPr>
                <w:sz w:val="24"/>
                <w:szCs w:val="24"/>
              </w:rPr>
              <w:t>volume syringes and/or needles</w:t>
            </w:r>
            <w:r w:rsidRPr="00C13D96">
              <w:rPr>
                <w:rFonts w:eastAsia="TimesNewRoman"/>
                <w:sz w:val="24"/>
                <w:szCs w:val="24"/>
              </w:rPr>
              <w:t>.</w:t>
            </w:r>
          </w:p>
          <w:p w14:paraId="336C1732" w14:textId="77777777" w:rsidR="00792211" w:rsidRDefault="00792211" w:rsidP="00792211">
            <w:pPr>
              <w:pStyle w:val="ListParagraph"/>
              <w:keepNext/>
              <w:numPr>
                <w:ilvl w:val="0"/>
                <w:numId w:val="13"/>
              </w:numPr>
              <w:contextualSpacing w:val="0"/>
              <w:rPr>
                <w:rFonts w:eastAsia="TimesNewRoman"/>
                <w:sz w:val="24"/>
                <w:szCs w:val="24"/>
              </w:rPr>
            </w:pPr>
            <w:r>
              <w:rPr>
                <w:rFonts w:eastAsia="TimesNewRoman"/>
                <w:sz w:val="24"/>
                <w:szCs w:val="24"/>
              </w:rPr>
              <w:t>Each dose must contain 0.3 mL of vaccine.</w:t>
            </w:r>
          </w:p>
          <w:p w14:paraId="54C2A584" w14:textId="77777777" w:rsidR="00792211" w:rsidRDefault="00792211" w:rsidP="00792211">
            <w:pPr>
              <w:pStyle w:val="ListParagraph"/>
              <w:keepNext/>
              <w:numPr>
                <w:ilvl w:val="0"/>
                <w:numId w:val="13"/>
              </w:numPr>
              <w:contextualSpacing w:val="0"/>
              <w:rPr>
                <w:rFonts w:eastAsia="TimesNewRoman"/>
                <w:sz w:val="24"/>
                <w:szCs w:val="24"/>
              </w:rPr>
            </w:pPr>
            <w:r>
              <w:rPr>
                <w:rFonts w:eastAsia="TimesNewRoman"/>
                <w:sz w:val="24"/>
                <w:szCs w:val="24"/>
              </w:rPr>
              <w:t>If the amount of vaccine remaining in the vial cannot provide a full dose of 0.3 mL, discard the vial and any excess volume.</w:t>
            </w:r>
          </w:p>
          <w:p w14:paraId="4A549650" w14:textId="77777777" w:rsidR="00792211" w:rsidRPr="00C13D96" w:rsidRDefault="00792211" w:rsidP="00792211">
            <w:pPr>
              <w:pStyle w:val="ListParagraph"/>
              <w:keepNext/>
              <w:numPr>
                <w:ilvl w:val="0"/>
                <w:numId w:val="13"/>
              </w:numPr>
              <w:contextualSpacing w:val="0"/>
              <w:rPr>
                <w:rFonts w:eastAsia="TimesNewRoman"/>
                <w:sz w:val="24"/>
                <w:szCs w:val="24"/>
              </w:rPr>
            </w:pPr>
            <w:r w:rsidRPr="00C13D96">
              <w:rPr>
                <w:rFonts w:eastAsia="TimesNewRoman"/>
                <w:sz w:val="24"/>
                <w:szCs w:val="24"/>
              </w:rPr>
              <w:t xml:space="preserve">Administer immediately. </w:t>
            </w:r>
          </w:p>
        </w:tc>
      </w:tr>
    </w:tbl>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77777777" w:rsidR="00792211" w:rsidRPr="006E54A9" w:rsidRDefault="00792211" w:rsidP="00217880">
      <w:pPr>
        <w:keepNext/>
        <w:rPr>
          <w:b/>
          <w:bCs/>
          <w:sz w:val="24"/>
          <w:szCs w:val="24"/>
        </w:rPr>
      </w:pPr>
      <w:r w:rsidRPr="006E54A9">
        <w:rPr>
          <w:b/>
          <w:bCs/>
          <w:sz w:val="24"/>
          <w:szCs w:val="24"/>
        </w:rPr>
        <w:lastRenderedPageBreak/>
        <w:t>2.2</w:t>
      </w:r>
      <w:r>
        <w:rPr>
          <w:b/>
          <w:bCs/>
          <w:sz w:val="24"/>
          <w:szCs w:val="24"/>
        </w:rPr>
        <w:tab/>
      </w:r>
      <w:r w:rsidRPr="006E54A9">
        <w:rPr>
          <w:b/>
          <w:bCs/>
          <w:sz w:val="24"/>
          <w:szCs w:val="24"/>
        </w:rPr>
        <w:t>Administration Information</w:t>
      </w:r>
    </w:p>
    <w:p w14:paraId="440528D9" w14:textId="77777777" w:rsidR="00792211" w:rsidRPr="006E54A9" w:rsidRDefault="00792211" w:rsidP="00217880">
      <w:pPr>
        <w:keepNext/>
        <w:rPr>
          <w:sz w:val="24"/>
          <w:szCs w:val="24"/>
        </w:rPr>
      </w:pPr>
    </w:p>
    <w:p w14:paraId="14FCEE51" w14:textId="2B9C739D" w:rsidR="00792211" w:rsidRPr="00217880"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792211" w:rsidRPr="00217880">
        <w:rPr>
          <w:sz w:val="24"/>
          <w:szCs w:val="24"/>
        </w:rPr>
        <w:t>Visually inspect each dose in the dosing syringe prior to administration. The vaccine will be an off</w:t>
      </w:r>
      <w:r w:rsidR="00F0689C" w:rsidRPr="00217880">
        <w:rPr>
          <w:sz w:val="24"/>
          <w:szCs w:val="24"/>
        </w:rPr>
        <w:noBreakHyphen/>
      </w:r>
      <w:r w:rsidR="00792211" w:rsidRPr="00217880">
        <w:rPr>
          <w:sz w:val="24"/>
          <w:szCs w:val="24"/>
        </w:rPr>
        <w:t xml:space="preserve">white suspension. During the visual inspection, </w:t>
      </w:r>
    </w:p>
    <w:p w14:paraId="464F58F7" w14:textId="77777777" w:rsidR="00792211" w:rsidRPr="00217880" w:rsidRDefault="00792211" w:rsidP="00217880">
      <w:pPr>
        <w:keepNext/>
        <w:numPr>
          <w:ilvl w:val="0"/>
          <w:numId w:val="15"/>
        </w:numPr>
        <w:rPr>
          <w:sz w:val="24"/>
          <w:szCs w:val="24"/>
        </w:rPr>
      </w:pPr>
      <w:r w:rsidRPr="00217880">
        <w:rPr>
          <w:sz w:val="24"/>
          <w:szCs w:val="24"/>
        </w:rPr>
        <w:t>verify the final dosing volume of 0.3 mL.</w:t>
      </w:r>
    </w:p>
    <w:p w14:paraId="6D14D6C4" w14:textId="2D3BB0D5" w:rsidR="00792211" w:rsidRPr="00217880" w:rsidRDefault="00792211" w:rsidP="00217880">
      <w:pPr>
        <w:keepNext/>
        <w:numPr>
          <w:ilvl w:val="0"/>
          <w:numId w:val="15"/>
        </w:numPr>
        <w:rPr>
          <w:sz w:val="24"/>
          <w:szCs w:val="24"/>
        </w:rPr>
      </w:pPr>
      <w:r w:rsidRPr="00217880">
        <w:rPr>
          <w:sz w:val="24"/>
          <w:szCs w:val="24"/>
        </w:rPr>
        <w:t>confirm there are no particulates and that no discoloration is observed.</w:t>
      </w:r>
    </w:p>
    <w:p w14:paraId="538011A4" w14:textId="77777777" w:rsidR="00792211" w:rsidRPr="00217880" w:rsidRDefault="00792211" w:rsidP="00217880">
      <w:pPr>
        <w:keepNext/>
        <w:widowControl w:val="0"/>
        <w:numPr>
          <w:ilvl w:val="0"/>
          <w:numId w:val="15"/>
        </w:numPr>
        <w:rPr>
          <w:sz w:val="24"/>
          <w:szCs w:val="24"/>
        </w:rPr>
      </w:pPr>
      <w:r w:rsidRPr="00217880">
        <w:rPr>
          <w:sz w:val="24"/>
          <w:szCs w:val="24"/>
        </w:rPr>
        <w:t>do not administer if vaccine is discolored or contains particulate matter.</w:t>
      </w:r>
    </w:p>
    <w:p w14:paraId="7331A4E8" w14:textId="77777777" w:rsidR="00792211" w:rsidRPr="00217880" w:rsidRDefault="00792211" w:rsidP="00792211">
      <w:pPr>
        <w:rPr>
          <w:sz w:val="24"/>
          <w:szCs w:val="24"/>
        </w:rPr>
      </w:pPr>
    </w:p>
    <w:p w14:paraId="52903A70" w14:textId="57493780" w:rsidR="00792211" w:rsidRPr="00217880" w:rsidRDefault="00792211" w:rsidP="00792211">
      <w:pPr>
        <w:rPr>
          <w:sz w:val="24"/>
        </w:rPr>
      </w:pPr>
      <w:r w:rsidRPr="00217880">
        <w:rPr>
          <w:sz w:val="24"/>
        </w:rPr>
        <w:t xml:space="preserve">Administer </w:t>
      </w:r>
      <w:r w:rsidR="000F1279">
        <w:rPr>
          <w:sz w:val="24"/>
        </w:rPr>
        <w:t>COMIRNATY</w:t>
      </w:r>
      <w:r w:rsidRPr="00217880">
        <w:rPr>
          <w:sz w:val="24"/>
        </w:rPr>
        <w:t xml:space="preserve"> intramuscularly. </w:t>
      </w:r>
    </w:p>
    <w:p w14:paraId="021EB2BB" w14:textId="77777777" w:rsidR="00792211" w:rsidRPr="00217880" w:rsidRDefault="00792211" w:rsidP="00792211">
      <w:pPr>
        <w:rPr>
          <w:sz w:val="24"/>
        </w:rPr>
      </w:pPr>
    </w:p>
    <w:p w14:paraId="6EBB73D1" w14:textId="58C9F255" w:rsidR="00792211" w:rsidRPr="00217880" w:rsidRDefault="00792211" w:rsidP="00792211">
      <w:pPr>
        <w:rPr>
          <w:sz w:val="24"/>
          <w:szCs w:val="24"/>
        </w:rPr>
      </w:pPr>
      <w:r w:rsidRPr="00217880">
        <w:rPr>
          <w:rFonts w:eastAsia="Arial"/>
          <w:bCs/>
          <w:sz w:val="24"/>
          <w:szCs w:val="24"/>
        </w:rPr>
        <w:t xml:space="preserve">After dilution, vials of </w:t>
      </w:r>
      <w:r w:rsidR="000F1279">
        <w:rPr>
          <w:rFonts w:eastAsia="Arial"/>
          <w:bCs/>
          <w:sz w:val="24"/>
          <w:szCs w:val="24"/>
        </w:rPr>
        <w:t>COMIRNATY</w:t>
      </w:r>
      <w:r w:rsidR="00177468" w:rsidRPr="00217880">
        <w:rPr>
          <w:rFonts w:eastAsia="Arial"/>
          <w:bCs/>
          <w:sz w:val="24"/>
          <w:szCs w:val="24"/>
        </w:rPr>
        <w:t xml:space="preserve"> </w:t>
      </w:r>
      <w:r w:rsidRPr="00217880">
        <w:rPr>
          <w:rFonts w:eastAsia="Arial"/>
          <w:sz w:val="24"/>
          <w:szCs w:val="24"/>
        </w:rPr>
        <w:t xml:space="preserve">contain </w:t>
      </w:r>
      <w:r w:rsidR="00D410E7">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sidR="00D410E7">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sidR="00DA1E21">
        <w:rPr>
          <w:sz w:val="24"/>
          <w:szCs w:val="24"/>
        </w:rPr>
        <w:t>,</w:t>
      </w:r>
    </w:p>
    <w:p w14:paraId="2DEDCC60" w14:textId="6E2A4B4C" w:rsidR="00792211" w:rsidRPr="00217880" w:rsidRDefault="00DA1E21" w:rsidP="00792211">
      <w:pPr>
        <w:pStyle w:val="ListParagraph"/>
        <w:numPr>
          <w:ilvl w:val="0"/>
          <w:numId w:val="16"/>
        </w:numPr>
        <w:rPr>
          <w:sz w:val="24"/>
          <w:szCs w:val="24"/>
        </w:rPr>
      </w:pPr>
      <w:r>
        <w:rPr>
          <w:sz w:val="24"/>
          <w:szCs w:val="24"/>
        </w:rPr>
        <w:t>e</w:t>
      </w:r>
      <w:r w:rsidR="00792211" w:rsidRPr="00217880">
        <w:rPr>
          <w:sz w:val="24"/>
          <w:szCs w:val="24"/>
        </w:rPr>
        <w:t>ach dose must contain 0.3 mL of vaccine.</w:t>
      </w:r>
    </w:p>
    <w:p w14:paraId="16C6495B" w14:textId="615AE054" w:rsidR="00792211" w:rsidRPr="00217880" w:rsidRDefault="00DA1E21" w:rsidP="00792211">
      <w:pPr>
        <w:pStyle w:val="ListParagraph"/>
        <w:numPr>
          <w:ilvl w:val="0"/>
          <w:numId w:val="16"/>
        </w:numPr>
        <w:rPr>
          <w:sz w:val="24"/>
          <w:szCs w:val="24"/>
        </w:rPr>
      </w:pPr>
      <w:r>
        <w:rPr>
          <w:sz w:val="24"/>
          <w:szCs w:val="24"/>
        </w:rPr>
        <w:t>i</w:t>
      </w:r>
      <w:r w:rsidR="00792211" w:rsidRPr="00217880">
        <w:rPr>
          <w:sz w:val="24"/>
          <w:szCs w:val="24"/>
        </w:rPr>
        <w:t>f the amount of vaccine remaining in the vial cannot provide a full dose of 0.3 mL,</w:t>
      </w:r>
      <w:r w:rsidR="0039776D">
        <w:rPr>
          <w:sz w:val="24"/>
          <w:szCs w:val="24"/>
        </w:rPr>
        <w:t xml:space="preserve"> </w:t>
      </w:r>
      <w:r w:rsidR="00792211" w:rsidRPr="00217880">
        <w:rPr>
          <w:sz w:val="24"/>
          <w:szCs w:val="24"/>
        </w:rPr>
        <w:t xml:space="preserve">discard the vial and any excess volume. </w:t>
      </w:r>
    </w:p>
    <w:p w14:paraId="4FF8F0AA" w14:textId="55A2C171" w:rsidR="00792211" w:rsidRPr="00217880" w:rsidRDefault="00DA1E21" w:rsidP="00792211">
      <w:pPr>
        <w:pStyle w:val="ListParagraph"/>
        <w:numPr>
          <w:ilvl w:val="0"/>
          <w:numId w:val="16"/>
        </w:numPr>
        <w:rPr>
          <w:sz w:val="24"/>
          <w:szCs w:val="24"/>
        </w:rPr>
      </w:pPr>
      <w:r>
        <w:rPr>
          <w:sz w:val="24"/>
          <w:szCs w:val="24"/>
        </w:rPr>
        <w:t>d</w:t>
      </w:r>
      <w:r w:rsidR="00792211" w:rsidRPr="00217880">
        <w:rPr>
          <w:sz w:val="24"/>
          <w:szCs w:val="24"/>
        </w:rPr>
        <w:t>o not pool excess vaccine from multiple vials.</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77777777"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mL.</w:t>
      </w:r>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79221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rsidP="003B1900">
      <w:pPr>
        <w:keepNext/>
        <w:tabs>
          <w:tab w:val="left" w:pos="720"/>
        </w:tabs>
        <w:autoSpaceDE w:val="0"/>
        <w:autoSpaceDN w:val="0"/>
        <w:rPr>
          <w:sz w:val="24"/>
          <w:szCs w:val="24"/>
        </w:rPr>
      </w:pPr>
    </w:p>
    <w:p w14:paraId="123A29CC" w14:textId="1AA6DD50" w:rsidR="00792211" w:rsidRDefault="005D4B1F" w:rsidP="00792211">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77777777"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69C07BAF" w:rsidR="00CC0276" w:rsidRDefault="005D4B1F" w:rsidP="00BF1EFC">
      <w:pPr>
        <w:keepNext/>
        <w:tabs>
          <w:tab w:val="left" w:pos="720"/>
        </w:tabs>
        <w:rPr>
          <w:sz w:val="24"/>
          <w:szCs w:val="24"/>
        </w:rPr>
      </w:pPr>
      <w:r w:rsidRPr="00FF348B">
        <w:rPr>
          <w:sz w:val="24"/>
          <w:szCs w:val="24"/>
        </w:rPr>
        <w:t xml:space="preserve">Reports of adverse events following use of </w:t>
      </w:r>
      <w:r w:rsidR="000F1279">
        <w:rPr>
          <w:sz w:val="24"/>
          <w:szCs w:val="24"/>
        </w:rPr>
        <w:t>COMIRNATY</w:t>
      </w:r>
      <w:r>
        <w:rPr>
          <w:sz w:val="24"/>
          <w:szCs w:val="24"/>
        </w:rPr>
        <w:t xml:space="preserve"> </w:t>
      </w:r>
      <w:r w:rsidRPr="00FF348B">
        <w:rPr>
          <w:sz w:val="24"/>
          <w:szCs w:val="24"/>
        </w:rPr>
        <w:t>under EUA suggest</w:t>
      </w:r>
      <w:r>
        <w:rPr>
          <w:sz w:val="24"/>
          <w:szCs w:val="24"/>
        </w:rPr>
        <w:t xml:space="preserve"> </w:t>
      </w:r>
      <w:r w:rsidRPr="00FF348B">
        <w:rPr>
          <w:sz w:val="24"/>
          <w:szCs w:val="24"/>
        </w:rPr>
        <w:t>increased risks of myocarditis and pericarditis, particularly following the second dose. Typically, onset of</w:t>
      </w:r>
      <w:r>
        <w:rPr>
          <w:sz w:val="24"/>
          <w:szCs w:val="24"/>
        </w:rPr>
        <w:t xml:space="preserve"> </w:t>
      </w:r>
      <w:r w:rsidRPr="00FF348B">
        <w:rPr>
          <w:sz w:val="24"/>
          <w:szCs w:val="24"/>
        </w:rPr>
        <w:t xml:space="preserve">symptoms has been within a few days following receipt of </w:t>
      </w:r>
      <w:r w:rsidR="000F1279">
        <w:rPr>
          <w:sz w:val="24"/>
          <w:szCs w:val="24"/>
        </w:rPr>
        <w:t>COMIRNATY</w:t>
      </w:r>
      <w:r w:rsidRPr="00FF348B">
        <w:rPr>
          <w:sz w:val="24"/>
          <w:szCs w:val="24"/>
        </w:rPr>
        <w:t>. Available</w:t>
      </w:r>
      <w:r>
        <w:rPr>
          <w:sz w:val="24"/>
          <w:szCs w:val="24"/>
        </w:rPr>
        <w:t xml:space="preserve"> </w:t>
      </w:r>
      <w:r w:rsidRPr="00FF348B">
        <w:rPr>
          <w:sz w:val="24"/>
          <w:szCs w:val="24"/>
        </w:rPr>
        <w:t>data from short-term follow-up suggest that most individuals have had resolution of symptoms, but information</w:t>
      </w:r>
      <w:r>
        <w:rPr>
          <w:sz w:val="24"/>
          <w:szCs w:val="24"/>
        </w:rPr>
        <w:t xml:space="preserve"> </w:t>
      </w:r>
      <w:r w:rsidRPr="00FF348B">
        <w:rPr>
          <w:sz w:val="24"/>
          <w:szCs w:val="24"/>
        </w:rPr>
        <w:t xml:space="preserve">is not yet available about potential long-term sequelae. The decision to administer </w:t>
      </w:r>
      <w:r w:rsidR="000F1279">
        <w:rPr>
          <w:sz w:val="24"/>
          <w:szCs w:val="24"/>
        </w:rPr>
        <w:t>COMIRNATY</w:t>
      </w:r>
      <w:r>
        <w:rPr>
          <w:sz w:val="24"/>
          <w:szCs w:val="24"/>
        </w:rPr>
        <w:t xml:space="preserve"> </w:t>
      </w:r>
      <w:r w:rsidRPr="00FF348B">
        <w:rPr>
          <w:sz w:val="24"/>
          <w:szCs w:val="24"/>
        </w:rPr>
        <w:t xml:space="preserve">to an individual with a history of myocarditis or </w:t>
      </w:r>
      <w:r w:rsidRPr="00FF348B">
        <w:rPr>
          <w:sz w:val="24"/>
          <w:szCs w:val="24"/>
        </w:rPr>
        <w:lastRenderedPageBreak/>
        <w:t>pericarditis should take into account the individual’s</w:t>
      </w:r>
      <w:r>
        <w:rPr>
          <w:sz w:val="24"/>
          <w:szCs w:val="24"/>
        </w:rPr>
        <w:t xml:space="preserve"> </w:t>
      </w:r>
      <w:r w:rsidRPr="00FF348B">
        <w:rPr>
          <w:sz w:val="24"/>
          <w:szCs w:val="24"/>
        </w:rPr>
        <w:t>clinical circumstances. The CDC has published clinical considerations relevant to myocarditis and pericarditis</w:t>
      </w:r>
      <w:r>
        <w:rPr>
          <w:sz w:val="24"/>
          <w:szCs w:val="24"/>
        </w:rPr>
        <w:t xml:space="preserve"> </w:t>
      </w:r>
      <w:r w:rsidRPr="00FF348B">
        <w:rPr>
          <w:sz w:val="24"/>
          <w:szCs w:val="24"/>
        </w:rPr>
        <w:t xml:space="preserve">associated with administration of </w:t>
      </w:r>
      <w:r w:rsidR="000F1279">
        <w:rPr>
          <w:sz w:val="24"/>
          <w:szCs w:val="24"/>
        </w:rPr>
        <w:t>COMIRNATY</w:t>
      </w:r>
      <w:r>
        <w:rPr>
          <w:sz w:val="24"/>
          <w:szCs w:val="24"/>
        </w:rPr>
        <w:t xml:space="preserve"> </w:t>
      </w:r>
      <w:r w:rsidRPr="00FF348B">
        <w:rPr>
          <w:sz w:val="24"/>
          <w:szCs w:val="24"/>
        </w:rPr>
        <w:t>(</w:t>
      </w:r>
      <w:hyperlink r:id="rId20" w:history="1">
        <w:r w:rsidRPr="00F07033">
          <w:rPr>
            <w:rStyle w:val="Hyperlink"/>
            <w:sz w:val="24"/>
            <w:szCs w:val="24"/>
          </w:rPr>
          <w:t>https://www.cdc.gov/vaccines/covid-19/clinical-considerations/myocarditis.html</w:t>
        </w:r>
      </w:hyperlink>
      <w:r w:rsidRPr="00FF348B">
        <w:rPr>
          <w:sz w:val="24"/>
          <w:szCs w:val="24"/>
        </w:rPr>
        <w:t>).</w:t>
      </w:r>
    </w:p>
    <w:p w14:paraId="15950BFC" w14:textId="69C07BAF" w:rsidR="005A0C28" w:rsidRDefault="005A0C28" w:rsidP="00BF1EFC">
      <w:pPr>
        <w:keepNext/>
        <w:tabs>
          <w:tab w:val="left" w:pos="720"/>
        </w:tabs>
        <w:rPr>
          <w:sz w:val="24"/>
          <w:szCs w:val="24"/>
        </w:rPr>
      </w:pPr>
    </w:p>
    <w:p w14:paraId="2761D12D" w14:textId="0E61FD52" w:rsidR="005A0C28" w:rsidRPr="00ED7325" w:rsidRDefault="005A0C28" w:rsidP="005A0C28">
      <w:pPr>
        <w:keepNext/>
        <w:tabs>
          <w:tab w:val="left" w:pos="720"/>
        </w:tabs>
        <w:rPr>
          <w:b/>
          <w:bCs/>
          <w:sz w:val="24"/>
          <w:szCs w:val="24"/>
        </w:rPr>
      </w:pPr>
      <w:r w:rsidRPr="00ED7325">
        <w:rPr>
          <w:b/>
          <w:bCs/>
          <w:sz w:val="24"/>
          <w:szCs w:val="24"/>
        </w:rPr>
        <w:t>5.</w:t>
      </w:r>
      <w:r w:rsidR="00486A88">
        <w:rPr>
          <w:b/>
          <w:bCs/>
          <w:sz w:val="24"/>
          <w:szCs w:val="24"/>
        </w:rPr>
        <w:t>3</w:t>
      </w:r>
      <w:r>
        <w:tab/>
      </w:r>
      <w:r w:rsidRPr="00ED7325">
        <w:rPr>
          <w:b/>
          <w:bCs/>
          <w:sz w:val="24"/>
          <w:szCs w:val="24"/>
        </w:rPr>
        <w:t>Concurrent Illness at Time of Vaccination</w:t>
      </w:r>
    </w:p>
    <w:p w14:paraId="6EA28316" w14:textId="69C07BAF" w:rsidR="005A0C28" w:rsidRDefault="005A0C28" w:rsidP="005A0C28">
      <w:pPr>
        <w:pStyle w:val="BodyText"/>
        <w:keepNext/>
        <w:spacing w:before="0" w:after="0"/>
        <w:ind w:right="144"/>
        <w:rPr>
          <w:rFonts w:ascii="Times New Roman" w:hAnsi="Times New Roman"/>
          <w:color w:val="auto"/>
          <w:sz w:val="24"/>
          <w:szCs w:val="24"/>
        </w:rPr>
      </w:pPr>
    </w:p>
    <w:p w14:paraId="5F79BC10" w14:textId="69C07BAF" w:rsidR="005A0C28" w:rsidRDefault="005A0C28" w:rsidP="005A0C28">
      <w:pPr>
        <w:pStyle w:val="BodyText"/>
        <w:keepNext/>
        <w:spacing w:before="0" w:after="0"/>
        <w:ind w:right="144"/>
        <w:rPr>
          <w:rFonts w:ascii="Times New Roman" w:hAnsi="Times New Roman"/>
          <w:color w:val="auto"/>
          <w:sz w:val="24"/>
          <w:szCs w:val="24"/>
        </w:rPr>
      </w:pPr>
      <w:r w:rsidRPr="00ED7325">
        <w:rPr>
          <w:rFonts w:ascii="Times New Roman" w:hAnsi="Times New Roman"/>
          <w:color w:val="auto"/>
          <w:sz w:val="24"/>
          <w:szCs w:val="24"/>
        </w:rPr>
        <w:t xml:space="preserve">The administration of </w:t>
      </w:r>
      <w:r>
        <w:rPr>
          <w:rFonts w:ascii="Times New Roman" w:hAnsi="Times New Roman"/>
          <w:color w:val="auto"/>
          <w:sz w:val="24"/>
          <w:szCs w:val="24"/>
        </w:rPr>
        <w:t>COMIRNATY</w:t>
      </w:r>
      <w:r w:rsidRPr="00ED7325">
        <w:rPr>
          <w:rFonts w:ascii="Times New Roman" w:hAnsi="Times New Roman"/>
          <w:color w:val="auto"/>
          <w:sz w:val="24"/>
          <w:szCs w:val="24"/>
        </w:rPr>
        <w:t xml:space="preserve"> should be postponed in individuals suffering from acute severe febrile illness.</w:t>
      </w:r>
      <w:r>
        <w:rPr>
          <w:rFonts w:ascii="Times New Roman" w:hAnsi="Times New Roman"/>
          <w:color w:val="auto"/>
          <w:sz w:val="24"/>
          <w:szCs w:val="24"/>
        </w:rPr>
        <w:t xml:space="preserve"> </w:t>
      </w:r>
    </w:p>
    <w:p w14:paraId="6B8BD7BA" w14:textId="69C07BAF" w:rsidR="005A0C28" w:rsidRDefault="005A0C28" w:rsidP="005A0C28">
      <w:pPr>
        <w:pStyle w:val="BodyText"/>
        <w:keepNext/>
        <w:spacing w:before="0" w:after="0"/>
        <w:ind w:right="144"/>
        <w:rPr>
          <w:rFonts w:ascii="Times New Roman" w:hAnsi="Times New Roman"/>
          <w:color w:val="auto"/>
          <w:sz w:val="24"/>
          <w:szCs w:val="24"/>
        </w:rPr>
      </w:pPr>
    </w:p>
    <w:p w14:paraId="072FC4BE" w14:textId="7C2CE867" w:rsidR="005B025D" w:rsidRPr="005B025D" w:rsidRDefault="005B025D" w:rsidP="005B025D">
      <w:pPr>
        <w:tabs>
          <w:tab w:val="left" w:pos="720"/>
        </w:tabs>
        <w:rPr>
          <w:b/>
          <w:bCs/>
          <w:sz w:val="24"/>
          <w:szCs w:val="24"/>
        </w:rPr>
      </w:pPr>
      <w:r w:rsidRPr="005B025D">
        <w:rPr>
          <w:b/>
          <w:bCs/>
          <w:sz w:val="24"/>
          <w:szCs w:val="24"/>
        </w:rPr>
        <w:t>5.</w:t>
      </w:r>
      <w:r w:rsidR="00486A88">
        <w:rPr>
          <w:b/>
          <w:bCs/>
          <w:sz w:val="24"/>
          <w:szCs w:val="24"/>
        </w:rPr>
        <w:t>4</w:t>
      </w:r>
      <w:r w:rsidRPr="005B025D">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61DCAFFA" w:rsidR="00792211" w:rsidRPr="000918D9" w:rsidRDefault="00792211" w:rsidP="003B1900">
      <w:pPr>
        <w:tabs>
          <w:tab w:val="left" w:pos="720"/>
        </w:tabs>
        <w:rPr>
          <w:b/>
          <w:bCs/>
          <w:sz w:val="24"/>
          <w:szCs w:val="24"/>
        </w:rPr>
      </w:pPr>
      <w:r w:rsidRPr="000918D9">
        <w:rPr>
          <w:b/>
          <w:bCs/>
          <w:sz w:val="24"/>
          <w:szCs w:val="24"/>
        </w:rPr>
        <w:t>5.</w:t>
      </w:r>
      <w:r w:rsidR="00486A88">
        <w:rPr>
          <w:b/>
          <w:bCs/>
          <w:sz w:val="24"/>
          <w:szCs w:val="24"/>
        </w:rPr>
        <w:t>5</w:t>
      </w:r>
      <w:r w:rsidRPr="000918D9">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rFonts w:eastAsia="Arial"/>
          <w:sz w:val="24"/>
          <w:szCs w:val="24"/>
          <w:highlight w:val="green"/>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42C37395" w14:textId="2CA4EC10" w:rsidR="005A0C28" w:rsidRDefault="005A0C28" w:rsidP="005A0C28">
      <w:pPr>
        <w:tabs>
          <w:tab w:val="left" w:pos="720"/>
        </w:tabs>
        <w:rPr>
          <w:sz w:val="24"/>
          <w:szCs w:val="24"/>
        </w:rPr>
      </w:pPr>
    </w:p>
    <w:p w14:paraId="74933CF4" w14:textId="241582AB" w:rsidR="005A0C28" w:rsidRDefault="005A0C28" w:rsidP="005A0C28">
      <w:pPr>
        <w:tabs>
          <w:tab w:val="left" w:pos="720"/>
        </w:tabs>
        <w:rPr>
          <w:b/>
          <w:bCs/>
          <w:sz w:val="24"/>
          <w:szCs w:val="24"/>
        </w:rPr>
      </w:pPr>
      <w:r w:rsidRPr="00D308D7">
        <w:rPr>
          <w:b/>
          <w:bCs/>
          <w:sz w:val="24"/>
          <w:szCs w:val="24"/>
        </w:rPr>
        <w:t>5.</w:t>
      </w:r>
      <w:r w:rsidR="00486A88">
        <w:rPr>
          <w:b/>
          <w:bCs/>
          <w:sz w:val="24"/>
          <w:szCs w:val="24"/>
        </w:rPr>
        <w:t>6</w:t>
      </w:r>
      <w:r>
        <w:tab/>
      </w:r>
      <w:r w:rsidRPr="00D308D7">
        <w:rPr>
          <w:b/>
          <w:bCs/>
          <w:sz w:val="24"/>
          <w:szCs w:val="24"/>
        </w:rPr>
        <w:t>Bleeding Precautions</w:t>
      </w:r>
    </w:p>
    <w:p w14:paraId="4F964FCE" w14:textId="69C07BAF" w:rsidR="005A0C28" w:rsidRDefault="005A0C28" w:rsidP="005A0C28">
      <w:pPr>
        <w:pStyle w:val="BodyText"/>
        <w:spacing w:before="0" w:after="0"/>
        <w:ind w:right="144"/>
        <w:rPr>
          <w:rFonts w:ascii="Times New Roman" w:hAnsi="Times New Roman"/>
          <w:color w:val="auto"/>
          <w:sz w:val="24"/>
          <w:szCs w:val="24"/>
        </w:rPr>
      </w:pPr>
    </w:p>
    <w:p w14:paraId="1AE59509" w14:textId="69C07BAF" w:rsidR="005A0C28" w:rsidRDefault="005A0C28" w:rsidP="007B34C7">
      <w:pPr>
        <w:pStyle w:val="BodyText"/>
        <w:spacing w:before="0" w:after="0"/>
        <w:ind w:right="144"/>
        <w:rPr>
          <w:rFonts w:ascii="Times New Roman" w:hAnsi="Times New Roman"/>
          <w:color w:val="auto"/>
          <w:sz w:val="24"/>
          <w:szCs w:val="24"/>
        </w:rPr>
      </w:pPr>
      <w:r w:rsidRPr="002678E4">
        <w:rPr>
          <w:rFonts w:ascii="Times New Roman" w:hAnsi="Times New Roman"/>
          <w:color w:val="auto"/>
          <w:sz w:val="24"/>
          <w:szCs w:val="24"/>
        </w:rPr>
        <w:t>Individuals receiving anticoagulant therapy or those with a bleeding disorder that would contraindicate intramuscular injection, should not be given the vaccine unless the potential benefit clearly outweighs the risk of administration.</w:t>
      </w:r>
      <w:r>
        <w:rPr>
          <w:rFonts w:ascii="Times New Roman" w:hAnsi="Times New Roman"/>
          <w:color w:val="auto"/>
          <w:sz w:val="24"/>
          <w:szCs w:val="24"/>
        </w:rPr>
        <w:t xml:space="preserve"> </w:t>
      </w:r>
    </w:p>
    <w:p w14:paraId="77441B77" w14:textId="69C07BAF" w:rsidR="005A0C28" w:rsidRDefault="005A0C28" w:rsidP="003B1900">
      <w:pPr>
        <w:tabs>
          <w:tab w:val="left" w:pos="720"/>
        </w:tabs>
        <w:rPr>
          <w:b/>
          <w:bCs/>
          <w:sz w:val="24"/>
          <w:szCs w:val="24"/>
        </w:rPr>
      </w:pPr>
    </w:p>
    <w:p w14:paraId="41517AA4" w14:textId="4E00D9DC" w:rsidR="00792211" w:rsidRPr="000918D9" w:rsidRDefault="00792211" w:rsidP="003B1900">
      <w:pPr>
        <w:tabs>
          <w:tab w:val="left" w:pos="720"/>
        </w:tabs>
        <w:rPr>
          <w:b/>
          <w:bCs/>
          <w:sz w:val="24"/>
          <w:szCs w:val="24"/>
        </w:rPr>
      </w:pPr>
      <w:r w:rsidRPr="000918D9">
        <w:rPr>
          <w:b/>
          <w:bCs/>
          <w:sz w:val="24"/>
          <w:szCs w:val="24"/>
        </w:rPr>
        <w:t>5.</w:t>
      </w:r>
      <w:r w:rsidR="00486A88">
        <w:rPr>
          <w:b/>
          <w:bCs/>
          <w:sz w:val="24"/>
          <w:szCs w:val="24"/>
        </w:rPr>
        <w:t>7</w:t>
      </w:r>
      <w:r>
        <w:tab/>
      </w:r>
      <w:r w:rsidRPr="000918D9">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3EA589A5" w14:textId="175B67EE" w:rsidR="006E3902" w:rsidRDefault="006E3902" w:rsidP="006E3902">
      <w:pPr>
        <w:autoSpaceDE w:val="0"/>
        <w:autoSpaceDN w:val="0"/>
        <w:adjustRightInd w:val="0"/>
        <w:rPr>
          <w:spacing w:val="-1"/>
          <w:sz w:val="24"/>
          <w:szCs w:val="24"/>
        </w:rPr>
      </w:pPr>
    </w:p>
    <w:p w14:paraId="5D3AB2C4" w14:textId="77777777" w:rsidR="00E00AF4" w:rsidRPr="00410ADB" w:rsidRDefault="00E00AF4" w:rsidP="00E00AF4">
      <w:pPr>
        <w:rPr>
          <w:rStyle w:val="CommentReference"/>
          <w:b/>
          <w:bCs/>
          <w:sz w:val="24"/>
          <w:szCs w:val="24"/>
        </w:rPr>
      </w:pPr>
      <w:r w:rsidRPr="00410ADB">
        <w:rPr>
          <w:sz w:val="24"/>
          <w:szCs w:val="24"/>
        </w:rPr>
        <w:t>In clinical studies</w:t>
      </w:r>
      <w:r w:rsidRPr="50CFD8FB">
        <w:rPr>
          <w:sz w:val="24"/>
          <w:szCs w:val="24"/>
        </w:rPr>
        <w:t xml:space="preserve"> with a data cut-off of March 13, 2021</w:t>
      </w:r>
      <w:r w:rsidRPr="00410ADB">
        <w:rPr>
          <w:sz w:val="24"/>
          <w:szCs w:val="24"/>
        </w:rPr>
        <w:t xml:space="preserve">, adverse reactions in participants 16 years of age and older included pain at the injection site (84.3%), fatigue (64.7%), headache (57.1%), muscle pain (40.2%), chills (34.7%), joint pain (25.0%), fever (15.2%), injection site swelling (11.1%), injection site redness (9.9%), nausea (1.2%), malaise (0.6%), </w:t>
      </w:r>
      <w:r w:rsidRPr="00410ADB">
        <w:rPr>
          <w:bCs/>
          <w:sz w:val="24"/>
          <w:szCs w:val="24"/>
        </w:rPr>
        <w:t xml:space="preserve">lymphadenopathy (0.4%), </w:t>
      </w:r>
      <w:r w:rsidRPr="50CFD8FB">
        <w:rPr>
          <w:sz w:val="24"/>
          <w:szCs w:val="24"/>
        </w:rPr>
        <w:t>asthenia (0.3%), decreased appetite (0.2%), hyperhidrosis (0.1%), lethargy (0.1%), and night sweats (0.1%)</w:t>
      </w:r>
      <w:r w:rsidRPr="00410ADB">
        <w:rPr>
          <w:bCs/>
          <w:sz w:val="24"/>
          <w:szCs w:val="24"/>
        </w:rPr>
        <w:t>.</w:t>
      </w:r>
      <w:r w:rsidRPr="00410ADB">
        <w:rPr>
          <w:rStyle w:val="CommentReference"/>
          <w:b/>
          <w:bCs/>
          <w:sz w:val="24"/>
          <w:szCs w:val="24"/>
        </w:rPr>
        <w:t xml:space="preserve"> </w:t>
      </w:r>
    </w:p>
    <w:p w14:paraId="2FE902D0" w14:textId="69C07BAF" w:rsidR="00E00AF4" w:rsidRPr="00410ADB" w:rsidRDefault="00E00AF4" w:rsidP="00E00AF4">
      <w:pPr>
        <w:autoSpaceDE w:val="0"/>
        <w:autoSpaceDN w:val="0"/>
        <w:adjustRightInd w:val="0"/>
        <w:rPr>
          <w:spacing w:val="-1"/>
          <w:sz w:val="24"/>
          <w:szCs w:val="24"/>
        </w:rPr>
      </w:pPr>
    </w:p>
    <w:p w14:paraId="420510C4" w14:textId="191DB7D6" w:rsidR="00E00AF4" w:rsidRPr="00410ADB" w:rsidRDefault="00E00AF4" w:rsidP="00E00AF4">
      <w:pPr>
        <w:autoSpaceDE w:val="0"/>
        <w:autoSpaceDN w:val="0"/>
        <w:adjustRightInd w:val="0"/>
        <w:rPr>
          <w:spacing w:val="-1"/>
          <w:sz w:val="24"/>
          <w:szCs w:val="24"/>
        </w:rPr>
      </w:pPr>
      <w:r w:rsidRPr="50CFD8FB">
        <w:rPr>
          <w:sz w:val="24"/>
          <w:szCs w:val="24"/>
        </w:rPr>
        <w:t>Severe allergic reactions, including anaphylaxis, have been reported following administration of COMIRNATY outside of clinical trials.</w:t>
      </w:r>
    </w:p>
    <w:p w14:paraId="6F9E4C31" w14:textId="520260B0" w:rsidR="006E3902" w:rsidRPr="00410ADB" w:rsidRDefault="006E3902" w:rsidP="006E3902">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39B43C62" w:rsidR="003F4EE2" w:rsidRPr="00410ADB" w:rsidRDefault="003F4EE2" w:rsidP="003F4EE2">
      <w:pPr>
        <w:rPr>
          <w:sz w:val="24"/>
          <w:szCs w:val="24"/>
          <w:shd w:val="clear" w:color="auto" w:fill="FFFFFF"/>
        </w:rPr>
      </w:pPr>
      <w:r w:rsidRPr="00410ADB">
        <w:rPr>
          <w:sz w:val="24"/>
          <w:szCs w:val="24"/>
          <w:shd w:val="clear" w:color="auto" w:fill="FFFFFF"/>
        </w:rPr>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 xml:space="preserve">a Phase 1/2,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 xml:space="preserve">Study C4591001 </w:t>
      </w:r>
      <w:r w:rsidRPr="00410ADB">
        <w:rPr>
          <w:sz w:val="24"/>
          <w:szCs w:val="24"/>
          <w:shd w:val="clear" w:color="auto" w:fill="FFFFFF"/>
        </w:rPr>
        <w:lastRenderedPageBreak/>
        <w:t>(Study 2) is a</w:t>
      </w:r>
      <w:r w:rsidRPr="00410ADB">
        <w:rPr>
          <w:sz w:val="24"/>
          <w:szCs w:val="24"/>
        </w:rPr>
        <w:t xml:space="preserve"> Phase 1/2/3, multicenter, multinational, randomized, saline placebo-controlled, observer-blind, dose</w:t>
      </w:r>
      <w:r w:rsidRPr="00410ADB">
        <w:rPr>
          <w:sz w:val="24"/>
          <w:szCs w:val="24"/>
        </w:rPr>
        <w:noBreakHyphen/>
        <w:t xml:space="preserve">finding, vaccine candidate-selection (Phase 1) and efficacy (Phase 2/3) study </w:t>
      </w:r>
      <w:r w:rsidRPr="00410ADB">
        <w:rPr>
          <w:sz w:val="24"/>
          <w:szCs w:val="24"/>
          <w:shd w:val="clear" w:color="auto" w:fill="FFFFFF"/>
        </w:rPr>
        <w:t xml:space="preserve">that has enrolled approximately </w:t>
      </w:r>
      <w:r w:rsidRPr="00410ADB">
        <w:rPr>
          <w:sz w:val="24"/>
          <w:szCs w:val="24"/>
        </w:rPr>
        <w:t>46,000</w:t>
      </w:r>
      <w:r w:rsidRPr="00410ADB">
        <w:rPr>
          <w:sz w:val="24"/>
          <w:szCs w:val="24"/>
          <w:shd w:val="clear" w:color="auto" w:fill="FFFFFF"/>
        </w:rPr>
        <w:t xml:space="preserve"> participants, 12 years of age or older. Of these,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Pr="00410ADB">
        <w:rPr>
          <w:sz w:val="24"/>
          <w:szCs w:val="24"/>
          <w:shd w:val="clear" w:color="auto" w:fill="FFFFFF"/>
        </w:rPr>
        <w:t xml:space="preserve">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in Phase 2/3 are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 </w:t>
      </w:r>
      <w:r w:rsidRPr="00410ADB">
        <w:rPr>
          <w:sz w:val="24"/>
          <w:szCs w:val="24"/>
        </w:rPr>
        <w:t xml:space="preserve">through </w:t>
      </w:r>
      <w:r w:rsidRPr="00410ADB">
        <w:rPr>
          <w:sz w:val="24"/>
          <w:szCs w:val="24"/>
          <w:shd w:val="clear" w:color="auto" w:fill="FFFFFF"/>
        </w:rPr>
        <w:t>17 years of age in the vaccine and placebo groups, respectively).</w:t>
      </w:r>
      <w:r w:rsidRPr="00410ADB">
        <w:rPr>
          <w:sz w:val="24"/>
          <w:szCs w:val="24"/>
        </w:rPr>
        <w:t xml:space="preserve"> Study 2 also included 200 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p>
    <w:p w14:paraId="32569E2B" w14:textId="77777777" w:rsidR="003F4EE2" w:rsidRPr="000918D9" w:rsidRDefault="003F4EE2" w:rsidP="003F4EE2">
      <w:pPr>
        <w:rPr>
          <w:sz w:val="24"/>
          <w:szCs w:val="24"/>
          <w:shd w:val="clear" w:color="auto" w:fill="FFFFFF"/>
        </w:rPr>
      </w:pPr>
    </w:p>
    <w:p w14:paraId="3FFEB090" w14:textId="527D3CCA"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Study 2 for the </w:t>
      </w:r>
      <w:r w:rsidR="00A25E67" w:rsidRPr="00410ADB">
        <w:rPr>
          <w:sz w:val="24"/>
          <w:szCs w:val="24"/>
          <w:shd w:val="clear" w:color="auto" w:fill="FFFFFF"/>
        </w:rPr>
        <w:t>Emergency Use Authorization (</w:t>
      </w:r>
      <w:r w:rsidRPr="00410ADB">
        <w:rPr>
          <w:sz w:val="24"/>
          <w:szCs w:val="24"/>
          <w:shd w:val="clear" w:color="auto" w:fill="FFFFFF"/>
        </w:rPr>
        <w:t>EUA</w:t>
      </w:r>
      <w:r w:rsidR="00A25E67" w:rsidRPr="00410ADB">
        <w:rPr>
          <w:sz w:val="24"/>
          <w:szCs w:val="24"/>
          <w:shd w:val="clear" w:color="auto" w:fill="FFFFFF"/>
        </w:rPr>
        <w:t>)</w:t>
      </w:r>
      <w:r w:rsidRPr="00410ADB">
        <w:rPr>
          <w:sz w:val="24"/>
          <w:szCs w:val="24"/>
          <w:shd w:val="clear" w:color="auto" w:fill="FFFFFF"/>
        </w:rPr>
        <w:t xml:space="preserve"> with a data cut-off of November 14, 2020,</w:t>
      </w:r>
      <w:r w:rsidRPr="00410ADB" w:rsidDel="00E417A6">
        <w:rPr>
          <w:sz w:val="24"/>
          <w:szCs w:val="24"/>
          <w:shd w:val="clear" w:color="auto" w:fill="FFFFFF"/>
        </w:rPr>
        <w:t xml:space="preserve"> </w:t>
      </w:r>
      <w:r w:rsidRPr="00410ADB">
        <w:rPr>
          <w:sz w:val="24"/>
          <w:szCs w:val="24"/>
          <w:shd w:val="clear" w:color="auto" w:fill="FFFFFF"/>
        </w:rPr>
        <w:t>there were</w:t>
      </w:r>
      <w:r w:rsidRPr="00410ADB" w:rsidDel="00E417A6">
        <w:rPr>
          <w:sz w:val="24"/>
          <w:szCs w:val="24"/>
          <w:shd w:val="clear" w:color="auto" w:fill="FFFFFF"/>
        </w:rPr>
        <w:t xml:space="preserve"> </w:t>
      </w:r>
      <w:r w:rsidRPr="00410ADB">
        <w:rPr>
          <w:sz w:val="24"/>
          <w:szCs w:val="24"/>
          <w:shd w:val="clear" w:color="auto" w:fill="FFFFFF"/>
        </w:rPr>
        <w:t xml:space="preserve">37,586 participants (18,801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18,785 placebo) </w:t>
      </w:r>
      <w:r w:rsidRPr="00410ADB">
        <w:rPr>
          <w:sz w:val="24"/>
          <w:szCs w:val="24"/>
          <w:shd w:val="clear" w:color="auto" w:fill="FFFFFF"/>
        </w:rPr>
        <w:t xml:space="preserve">16 years of age or older followed for a median of 2 months after the second dose of </w:t>
      </w:r>
      <w:r w:rsidR="000F1279">
        <w:rPr>
          <w:sz w:val="24"/>
          <w:szCs w:val="24"/>
          <w:shd w:val="clear" w:color="auto" w:fill="FFFFFF"/>
        </w:rPr>
        <w:t>COMIRNATY</w:t>
      </w:r>
      <w:r w:rsidRPr="00410ADB">
        <w:rPr>
          <w:sz w:val="24"/>
          <w:szCs w:val="24"/>
        </w:rPr>
        <w:t xml:space="preserve">. </w:t>
      </w:r>
      <w:r w:rsidRPr="00410ADB">
        <w:rPr>
          <w:sz w:val="24"/>
          <w:szCs w:val="24"/>
          <w:shd w:val="clear" w:color="auto" w:fill="FFFFFF"/>
        </w:rPr>
        <w:t>At the time of the analysis of Study 2 for the EUA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2A29D8F" w:rsidR="003F4EE2" w:rsidRPr="00410ADB" w:rsidRDefault="003F4EE2" w:rsidP="003F4EE2">
      <w:pPr>
        <w:rPr>
          <w:rFonts w:eastAsia="Times New Roman"/>
          <w:sz w:val="24"/>
          <w:szCs w:val="24"/>
        </w:rPr>
      </w:pPr>
      <w:r w:rsidRPr="00410ADB">
        <w:rPr>
          <w:rFonts w:eastAsia="Times New Roman"/>
          <w:sz w:val="24"/>
          <w:szCs w:val="24"/>
        </w:rPr>
        <w:t>The safety evaluation in Study 2 is ongoing. The safety population includes participants enrolled by October 9, 2020, and includes safety data accrued through March 13, 2021. Participants 16 years and older in the reactogenicity subset are 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2991EC46"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with regard to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xml:space="preserve">, 50.9% were male and 49.1% were female,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2EA8D40A"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to 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7777777" w:rsidR="005E6D2A" w:rsidRPr="000918D9" w:rsidRDefault="005E6D2A" w:rsidP="005E6D2A">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7C38BA">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7C38BA">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7C38BA">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7C38BA">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7C38BA">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7C38BA">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7C38BA">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7C38BA">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7C38BA">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7C38BA">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027AED">
            <w:pPr>
              <w:rPr>
                <w:sz w:val="24"/>
                <w:szCs w:val="24"/>
              </w:rPr>
            </w:pPr>
            <w:r w:rsidRPr="00985400">
              <w:rPr>
                <w:color w:val="000000"/>
                <w:sz w:val="24"/>
                <w:szCs w:val="24"/>
              </w:rPr>
              <w:t>Redness</w:t>
            </w:r>
            <w:r w:rsidRPr="00985400">
              <w:rPr>
                <w:color w:val="000000"/>
                <w:sz w:val="24"/>
                <w:szCs w:val="24"/>
                <w:vertAlign w:val="superscript"/>
              </w:rPr>
              <w:t>c</w:t>
            </w:r>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7C38BA">
            <w:pPr>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7C38BA">
            <w:pPr>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7C38BA">
            <w:pPr>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7C38BA">
            <w:pPr>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7C38BA">
            <w:pPr>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7C38BA">
            <w:pPr>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7C38BA">
            <w:pPr>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7C38BA">
            <w:pPr>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r w:rsidRPr="00985400">
              <w:rPr>
                <w:color w:val="000000"/>
                <w:sz w:val="24"/>
                <w:szCs w:val="24"/>
              </w:rPr>
              <w:t>Swelling</w:t>
            </w:r>
            <w:r w:rsidRPr="00985400">
              <w:rPr>
                <w:color w:val="000000"/>
                <w:sz w:val="24"/>
                <w:szCs w:val="24"/>
                <w:vertAlign w:val="superscript"/>
              </w:rPr>
              <w:t>c</w:t>
            </w:r>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Pr>
                <w:color w:val="000000"/>
              </w:rPr>
              <w:t>through</w:t>
            </w:r>
            <w:r>
              <w:rPr>
                <w:color w:val="000000"/>
              </w:rPr>
              <w:t> </w:t>
            </w:r>
            <w:r w:rsidRPr="00011075">
              <w:rPr>
                <w:color w:val="000000"/>
              </w:rPr>
              <w:t>55 years of age.</w:t>
            </w:r>
          </w:p>
          <w:p w14:paraId="18E15483" w14:textId="77777777" w:rsidR="005E6D2A" w:rsidRDefault="005E6D2A" w:rsidP="007C38BA">
            <w:pPr>
              <w:keepNext/>
              <w:tabs>
                <w:tab w:val="left" w:pos="240"/>
              </w:tabs>
              <w:ind w:left="240" w:hanging="240"/>
              <w:rPr>
                <w:color w:val="000000"/>
              </w:rPr>
            </w:pPr>
            <w:r w:rsidRPr="00C66281">
              <w:rPr>
                <w:color w:val="000000"/>
              </w:rPr>
              <w:t>*</w:t>
            </w:r>
            <w:r>
              <w:rPr>
                <w:color w:val="000000"/>
              </w:rPr>
              <w:tab/>
              <w:t>R</w:t>
            </w:r>
            <w:r w:rsidRPr="00C66281">
              <w:rPr>
                <w:color w:val="000000"/>
              </w:rPr>
              <w:t>andomized participants</w:t>
            </w:r>
            <w:r>
              <w:rPr>
                <w:color w:val="000000"/>
              </w:rPr>
              <w:t xml:space="preserve"> </w:t>
            </w:r>
            <w:r w:rsidRPr="00BC0AD8">
              <w:rPr>
                <w:color w:val="000000"/>
              </w:rPr>
              <w:t>in the safety analysis population</w:t>
            </w:r>
            <w:r w:rsidRPr="00C66281">
              <w:rPr>
                <w:color w:val="000000"/>
              </w:rPr>
              <w:t xml:space="preserve"> who received at least 1 dose of the study intervention.</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152BD5">
      <w:pPr>
        <w:keepNext/>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7C38BA">
            <w:pPr>
              <w:keepNext/>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7C38BA">
            <w:pPr>
              <w:keepNext/>
              <w:jc w:val="center"/>
              <w:rPr>
                <w:b/>
                <w:sz w:val="24"/>
                <w:szCs w:val="24"/>
              </w:rPr>
            </w:pPr>
            <w:r>
              <w:rPr>
                <w:b/>
                <w:sz w:val="24"/>
                <w:szCs w:val="24"/>
              </w:rPr>
              <w:t>COMIRNATY</w:t>
            </w:r>
          </w:p>
          <w:p w14:paraId="6D84B24A" w14:textId="77777777" w:rsidR="00152BD5" w:rsidRDefault="00152BD5" w:rsidP="007C38BA">
            <w:pPr>
              <w:keepNext/>
              <w:jc w:val="center"/>
              <w:rPr>
                <w:b/>
                <w:color w:val="000000"/>
                <w:sz w:val="24"/>
                <w:szCs w:val="24"/>
              </w:rPr>
            </w:pPr>
            <w:r w:rsidRPr="00985400">
              <w:rPr>
                <w:b/>
                <w:color w:val="000000"/>
                <w:sz w:val="24"/>
                <w:szCs w:val="24"/>
              </w:rPr>
              <w:t>Dose 1</w:t>
            </w:r>
          </w:p>
          <w:p w14:paraId="16B8BA45" w14:textId="77777777" w:rsidR="00152BD5" w:rsidRPr="002638DC" w:rsidRDefault="00152BD5" w:rsidP="007C38BA">
            <w:pPr>
              <w:keepNext/>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7C38BA">
            <w:pPr>
              <w:keepNext/>
              <w:jc w:val="center"/>
              <w:rPr>
                <w:b/>
                <w:color w:val="000000"/>
                <w:sz w:val="24"/>
                <w:szCs w:val="24"/>
              </w:rPr>
            </w:pPr>
            <w:r w:rsidRPr="00985400">
              <w:rPr>
                <w:b/>
                <w:color w:val="000000"/>
                <w:sz w:val="24"/>
                <w:szCs w:val="24"/>
              </w:rPr>
              <w:t>Placebo</w:t>
            </w:r>
          </w:p>
          <w:p w14:paraId="1FA3AE95" w14:textId="77777777" w:rsidR="00152BD5" w:rsidRDefault="00152BD5" w:rsidP="007C38BA">
            <w:pPr>
              <w:keepNext/>
              <w:jc w:val="center"/>
              <w:rPr>
                <w:b/>
                <w:color w:val="000000"/>
                <w:sz w:val="24"/>
                <w:szCs w:val="24"/>
              </w:rPr>
            </w:pPr>
            <w:r w:rsidRPr="00985400">
              <w:rPr>
                <w:b/>
                <w:color w:val="000000"/>
                <w:sz w:val="24"/>
                <w:szCs w:val="24"/>
              </w:rPr>
              <w:t>Dose 1</w:t>
            </w:r>
          </w:p>
          <w:p w14:paraId="656D3D14" w14:textId="77777777" w:rsidR="00152BD5" w:rsidRPr="00985400" w:rsidRDefault="00152BD5" w:rsidP="007C38BA">
            <w:pPr>
              <w:keepNext/>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7C38BA">
            <w:pPr>
              <w:keepNext/>
              <w:jc w:val="center"/>
              <w:rPr>
                <w:b/>
                <w:color w:val="000000"/>
                <w:sz w:val="24"/>
                <w:szCs w:val="24"/>
              </w:rPr>
            </w:pPr>
            <w:r>
              <w:rPr>
                <w:b/>
                <w:sz w:val="24"/>
                <w:szCs w:val="24"/>
              </w:rPr>
              <w:t>COMIRNATY</w:t>
            </w:r>
          </w:p>
          <w:p w14:paraId="1D1B5636" w14:textId="77777777" w:rsidR="00152BD5" w:rsidRDefault="00152BD5" w:rsidP="007C38BA">
            <w:pPr>
              <w:keepNext/>
              <w:jc w:val="center"/>
              <w:rPr>
                <w:b/>
                <w:color w:val="000000"/>
                <w:sz w:val="24"/>
                <w:szCs w:val="24"/>
              </w:rPr>
            </w:pPr>
            <w:r w:rsidRPr="00985400">
              <w:rPr>
                <w:b/>
                <w:color w:val="000000"/>
                <w:sz w:val="24"/>
                <w:szCs w:val="24"/>
              </w:rPr>
              <w:t>Dose 2</w:t>
            </w:r>
          </w:p>
          <w:p w14:paraId="3CC713A9" w14:textId="77777777" w:rsidR="00152BD5" w:rsidRPr="00985400" w:rsidRDefault="00152BD5" w:rsidP="007C38BA">
            <w:pPr>
              <w:keepNext/>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7C38BA">
            <w:pPr>
              <w:keepNext/>
              <w:jc w:val="center"/>
              <w:rPr>
                <w:b/>
                <w:color w:val="000000"/>
                <w:sz w:val="24"/>
                <w:szCs w:val="24"/>
              </w:rPr>
            </w:pPr>
            <w:r w:rsidRPr="00985400">
              <w:rPr>
                <w:b/>
                <w:color w:val="000000"/>
                <w:sz w:val="24"/>
                <w:szCs w:val="24"/>
              </w:rPr>
              <w:t>Placebo</w:t>
            </w:r>
          </w:p>
          <w:p w14:paraId="74FB55A8" w14:textId="77777777" w:rsidR="00152BD5" w:rsidRDefault="00152BD5" w:rsidP="007C38BA">
            <w:pPr>
              <w:keepNext/>
              <w:jc w:val="center"/>
              <w:rPr>
                <w:b/>
                <w:color w:val="000000"/>
                <w:sz w:val="24"/>
                <w:szCs w:val="24"/>
              </w:rPr>
            </w:pPr>
            <w:r w:rsidRPr="00985400">
              <w:rPr>
                <w:b/>
                <w:color w:val="000000"/>
                <w:sz w:val="24"/>
                <w:szCs w:val="24"/>
              </w:rPr>
              <w:t>Dose 2</w:t>
            </w:r>
          </w:p>
          <w:p w14:paraId="69120265" w14:textId="77777777" w:rsidR="00152BD5" w:rsidRPr="00985400" w:rsidRDefault="00152BD5" w:rsidP="007C38BA">
            <w:pPr>
              <w:keepNext/>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027AED">
            <w:pPr>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7C38BA">
            <w:pPr>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7C38BA">
            <w:pPr>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7C38BA">
            <w:pPr>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7C38BA">
            <w:pPr>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7C38BA">
            <w:pPr>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7C38BA">
            <w:pPr>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7C38BA">
            <w:pPr>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7C38BA">
            <w:pPr>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7C38BA">
            <w:pPr>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7C38BA">
            <w:pPr>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7C38BA">
            <w:pPr>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r w:rsidRPr="00985400">
              <w:rPr>
                <w:rFonts w:eastAsia="Times New Roman"/>
                <w:color w:val="000000"/>
                <w:sz w:val="24"/>
                <w:szCs w:val="24"/>
              </w:rPr>
              <w:t>Fatigue</w:t>
            </w:r>
            <w:r w:rsidRPr="00985400">
              <w:rPr>
                <w:rFonts w:eastAsia="Times New Roman"/>
                <w:color w:val="000000"/>
                <w:sz w:val="24"/>
                <w:szCs w:val="24"/>
                <w:vertAlign w:val="superscript"/>
              </w:rPr>
              <w:t>c</w:t>
            </w:r>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r w:rsidRPr="00985400">
              <w:rPr>
                <w:rFonts w:eastAsia="Times New Roman"/>
                <w:color w:val="000000"/>
                <w:sz w:val="24"/>
                <w:szCs w:val="24"/>
              </w:rPr>
              <w:t>Chills</w:t>
            </w:r>
            <w:r w:rsidRPr="00985400">
              <w:rPr>
                <w:rFonts w:eastAsia="Times New Roman"/>
                <w:color w:val="000000"/>
                <w:sz w:val="24"/>
                <w:szCs w:val="24"/>
                <w:vertAlign w:val="superscript"/>
              </w:rPr>
              <w:t>c</w:t>
            </w:r>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r w:rsidRPr="00985400">
              <w:rPr>
                <w:rFonts w:eastAsia="Times New Roman"/>
                <w:color w:val="000000"/>
                <w:sz w:val="24"/>
                <w:szCs w:val="24"/>
              </w:rPr>
              <w:t>Vomiting</w:t>
            </w:r>
            <w:r w:rsidRPr="00985400">
              <w:rPr>
                <w:rFonts w:eastAsia="Times New Roman"/>
                <w:color w:val="000000"/>
                <w:sz w:val="24"/>
                <w:szCs w:val="24"/>
                <w:vertAlign w:val="superscript"/>
              </w:rPr>
              <w:t>d</w:t>
            </w:r>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r w:rsidRPr="00985400">
              <w:rPr>
                <w:rFonts w:eastAsia="Times New Roman"/>
                <w:color w:val="000000"/>
                <w:sz w:val="24"/>
                <w:szCs w:val="24"/>
              </w:rPr>
              <w:t>Diarrhea</w:t>
            </w:r>
            <w:r w:rsidRPr="00985400">
              <w:rPr>
                <w:rFonts w:eastAsia="Times New Roman"/>
                <w:color w:val="000000"/>
                <w:sz w:val="24"/>
                <w:szCs w:val="24"/>
                <w:vertAlign w:val="superscript"/>
              </w:rPr>
              <w:t>e</w:t>
            </w:r>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New or worsened muscle pain</w:t>
            </w:r>
            <w:r w:rsidRPr="00985400">
              <w:rPr>
                <w:rFonts w:eastAsia="Times New Roman"/>
                <w:color w:val="000000"/>
                <w:sz w:val="24"/>
                <w:szCs w:val="24"/>
                <w:vertAlign w:val="superscript"/>
              </w:rPr>
              <w:t>c</w:t>
            </w:r>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New or worsened joint pain</w:t>
            </w:r>
            <w:r w:rsidRPr="00985400">
              <w:rPr>
                <w:rFonts w:eastAsia="Times New Roman"/>
                <w:color w:val="000000"/>
                <w:sz w:val="24"/>
                <w:szCs w:val="24"/>
                <w:vertAlign w:val="superscript"/>
              </w:rPr>
              <w:t>c</w:t>
            </w:r>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Use of antipyretic or pain medication</w:t>
            </w:r>
            <w:r>
              <w:rPr>
                <w:rFonts w:eastAsia="Times New Roman"/>
                <w:color w:val="000000"/>
                <w:sz w:val="24"/>
                <w:szCs w:val="24"/>
                <w:vertAlign w:val="superscript"/>
              </w:rPr>
              <w:t>f</w:t>
            </w:r>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77777777" w:rsidR="00152BD5" w:rsidRDefault="00152BD5" w:rsidP="007C38BA">
            <w:pPr>
              <w:keepNext/>
              <w:tabs>
                <w:tab w:val="left" w:pos="240"/>
              </w:tabs>
              <w:ind w:left="240" w:hanging="240"/>
              <w:rPr>
                <w:color w:val="000000"/>
              </w:rPr>
            </w:pPr>
            <w:r w:rsidRPr="00C66281">
              <w:rPr>
                <w:rFonts w:eastAsia="SimSun"/>
                <w:color w:val="000000"/>
              </w:rPr>
              <w:t>*</w:t>
            </w:r>
            <w:r>
              <w:rPr>
                <w:rFonts w:eastAsia="SimSun"/>
                <w:color w:val="000000"/>
              </w:rPr>
              <w:tab/>
              <w:t>R</w:t>
            </w:r>
            <w:r w:rsidRPr="00C66281">
              <w:rPr>
                <w:rFonts w:eastAsia="SimSun"/>
                <w:color w:val="000000"/>
              </w:rPr>
              <w:t>andomized participants</w:t>
            </w:r>
            <w:r>
              <w:rPr>
                <w:rFonts w:eastAsia="SimSun"/>
                <w:color w:val="000000"/>
              </w:rPr>
              <w:t xml:space="preserve"> in the safety analysis population</w:t>
            </w:r>
            <w:r w:rsidRPr="00C66281">
              <w:rPr>
                <w:rFonts w:eastAsia="SimSun"/>
                <w:color w:val="000000"/>
              </w:rPr>
              <w:t xml:space="preserve"> who received at least 1 dose of the study intervention.</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r w:rsidRPr="00985400">
              <w:rPr>
                <w:color w:val="000000"/>
                <w:sz w:val="24"/>
                <w:szCs w:val="24"/>
              </w:rPr>
              <w:t>Redness</w:t>
            </w:r>
            <w:r w:rsidRPr="00985400">
              <w:rPr>
                <w:color w:val="000000"/>
                <w:sz w:val="24"/>
                <w:szCs w:val="24"/>
                <w:vertAlign w:val="superscript"/>
              </w:rPr>
              <w:t>c</w:t>
            </w:r>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r w:rsidRPr="00985400">
              <w:rPr>
                <w:color w:val="000000"/>
                <w:sz w:val="24"/>
                <w:szCs w:val="24"/>
              </w:rPr>
              <w:t>Swelling</w:t>
            </w:r>
            <w:r w:rsidRPr="00985400">
              <w:rPr>
                <w:color w:val="000000"/>
                <w:sz w:val="24"/>
                <w:szCs w:val="24"/>
                <w:vertAlign w:val="superscript"/>
              </w:rPr>
              <w:t>c</w:t>
            </w:r>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77777777" w:rsidR="00EC5A3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who received at least 1 dose of the study intervention.</w:t>
            </w:r>
          </w:p>
          <w:p w14:paraId="5C390F25" w14:textId="77777777" w:rsidR="00EC5A3A" w:rsidRDefault="00EC5A3A" w:rsidP="007C38BA">
            <w:pPr>
              <w:keepNext/>
              <w:tabs>
                <w:tab w:val="left" w:pos="240"/>
              </w:tabs>
              <w:ind w:left="240" w:hanging="240"/>
              <w:rPr>
                <w:color w:val="000000"/>
              </w:rPr>
            </w:pPr>
            <w:r>
              <w:rPr>
                <w:color w:val="000000"/>
              </w:rPr>
              <w:t>a</w:t>
            </w:r>
            <w:r w:rsidRPr="00AF6533">
              <w:rPr>
                <w:color w:val="000000"/>
              </w:rPr>
              <w:t>.</w:t>
            </w:r>
            <w:r>
              <w:rPr>
                <w:color w:val="000000"/>
              </w:rPr>
              <w:tab/>
            </w:r>
            <w:r w:rsidRPr="00AF6533">
              <w:rPr>
                <w:color w:val="000000"/>
              </w:rPr>
              <w:t xml:space="preserve">N = </w:t>
            </w:r>
            <w:r>
              <w:rPr>
                <w:color w:val="000000"/>
              </w:rPr>
              <w:t>N</w:t>
            </w:r>
            <w:r w:rsidRPr="00AF6533">
              <w:rPr>
                <w:color w:val="000000"/>
              </w:rPr>
              <w:t xml:space="preserve">umber of participants reporting at least 1 yes or no response for the specified reaction after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027AED">
            <w:pPr>
              <w:rPr>
                <w:sz w:val="24"/>
                <w:szCs w:val="24"/>
              </w:rPr>
            </w:pPr>
            <w:r w:rsidRPr="00985400">
              <w:rPr>
                <w:rFonts w:eastAsia="Times New Roman"/>
                <w:color w:val="000000"/>
                <w:sz w:val="24"/>
                <w:szCs w:val="24"/>
              </w:rPr>
              <w:t>Fatigue</w:t>
            </w:r>
            <w:r w:rsidRPr="00985400">
              <w:rPr>
                <w:rFonts w:eastAsia="Times New Roman"/>
                <w:color w:val="000000"/>
                <w:sz w:val="24"/>
                <w:szCs w:val="24"/>
                <w:vertAlign w:val="superscript"/>
              </w:rPr>
              <w:t>c</w:t>
            </w:r>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7C38BA">
            <w:pPr>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7C38BA">
            <w:pPr>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7C38BA">
            <w:pPr>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7C38BA">
            <w:pPr>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7C38BA">
            <w:pPr>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7C38BA">
            <w:pPr>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7C38BA">
            <w:pPr>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7C38BA">
            <w:pPr>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7C38BA">
            <w:pPr>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7C38BA">
            <w:pPr>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7C38BA">
            <w:pPr>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7C38BA">
            <w:pPr>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7C38BA">
            <w:pPr>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7C38BA">
            <w:pPr>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7C38BA">
            <w:pPr>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7C38BA">
            <w:pPr>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7C38BA">
            <w:pPr>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7C38BA">
            <w:pPr>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7C38BA">
            <w:pPr>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r w:rsidRPr="00985400">
              <w:rPr>
                <w:rFonts w:eastAsia="Times New Roman"/>
                <w:color w:val="000000"/>
                <w:sz w:val="24"/>
                <w:szCs w:val="24"/>
              </w:rPr>
              <w:t>Chills</w:t>
            </w:r>
            <w:r w:rsidRPr="00985400">
              <w:rPr>
                <w:rFonts w:eastAsia="Times New Roman"/>
                <w:color w:val="000000"/>
                <w:sz w:val="24"/>
                <w:szCs w:val="24"/>
                <w:vertAlign w:val="superscript"/>
              </w:rPr>
              <w:t>c</w:t>
            </w:r>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r w:rsidRPr="00985400">
              <w:rPr>
                <w:rFonts w:eastAsia="Times New Roman"/>
                <w:color w:val="000000"/>
                <w:sz w:val="24"/>
                <w:szCs w:val="24"/>
              </w:rPr>
              <w:t>Vomiting</w:t>
            </w:r>
            <w:r w:rsidRPr="00985400">
              <w:rPr>
                <w:rFonts w:eastAsia="Times New Roman"/>
                <w:color w:val="000000"/>
                <w:sz w:val="24"/>
                <w:szCs w:val="24"/>
                <w:vertAlign w:val="superscript"/>
              </w:rPr>
              <w:t>d</w:t>
            </w:r>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r w:rsidRPr="00985400">
              <w:rPr>
                <w:rFonts w:eastAsia="Times New Roman"/>
                <w:color w:val="000000"/>
                <w:sz w:val="24"/>
                <w:szCs w:val="24"/>
              </w:rPr>
              <w:t>Diarrhea</w:t>
            </w:r>
            <w:r w:rsidRPr="00985400">
              <w:rPr>
                <w:rFonts w:eastAsia="Times New Roman"/>
                <w:color w:val="000000"/>
                <w:sz w:val="24"/>
                <w:szCs w:val="24"/>
                <w:vertAlign w:val="superscript"/>
              </w:rPr>
              <w:t>e</w:t>
            </w:r>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New or worsened muscle pain</w:t>
            </w:r>
            <w:r w:rsidRPr="00985400">
              <w:rPr>
                <w:rFonts w:eastAsia="Times New Roman"/>
                <w:color w:val="000000"/>
                <w:sz w:val="24"/>
                <w:szCs w:val="24"/>
                <w:vertAlign w:val="superscript"/>
              </w:rPr>
              <w:t>c</w:t>
            </w:r>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027AED">
            <w:pPr>
              <w:rPr>
                <w:sz w:val="24"/>
                <w:szCs w:val="24"/>
              </w:rPr>
            </w:pPr>
            <w:r w:rsidRPr="00985400">
              <w:rPr>
                <w:rFonts w:eastAsia="Times New Roman"/>
                <w:color w:val="000000"/>
                <w:sz w:val="24"/>
                <w:szCs w:val="24"/>
              </w:rPr>
              <w:t>New or worsened joint pain</w:t>
            </w:r>
            <w:r w:rsidRPr="00985400">
              <w:rPr>
                <w:rFonts w:eastAsia="Times New Roman"/>
                <w:color w:val="000000"/>
                <w:sz w:val="24"/>
                <w:szCs w:val="24"/>
                <w:vertAlign w:val="superscript"/>
              </w:rPr>
              <w:t>c</w:t>
            </w:r>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7C38BA">
            <w:pPr>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7C38BA">
            <w:pPr>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7C38BA">
            <w:pPr>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7C38BA">
            <w:pPr>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7C38BA">
            <w:pPr>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7C38BA">
            <w:pPr>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7C38BA">
            <w:pPr>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7C38BA">
            <w:pPr>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7C38BA">
            <w:pPr>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7C38BA">
            <w:pPr>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7C38BA">
            <w:pPr>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7C38BA">
            <w:pPr>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7C38BA">
            <w:pPr>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Use of antipyretic or pain medication</w:t>
            </w:r>
            <w:r w:rsidRPr="00A22063">
              <w:rPr>
                <w:rFonts w:eastAsia="Times New Roman"/>
                <w:color w:val="000000"/>
                <w:sz w:val="24"/>
                <w:szCs w:val="24"/>
                <w:vertAlign w:val="superscript"/>
              </w:rPr>
              <w:t>f</w:t>
            </w:r>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77777777" w:rsidR="00922CB2" w:rsidRPr="000A21C6" w:rsidRDefault="00922CB2" w:rsidP="007C38BA">
            <w:pPr>
              <w:tabs>
                <w:tab w:val="left" w:pos="240"/>
              </w:tabs>
              <w:ind w:left="240" w:hanging="240"/>
              <w:rPr>
                <w:color w:val="000000"/>
              </w:rPr>
            </w:pPr>
            <w:r w:rsidRPr="00113C0C">
              <w:rPr>
                <w:color w:val="000000"/>
              </w:rPr>
              <w:t>*</w:t>
            </w:r>
            <w:r>
              <w:rPr>
                <w:color w:val="000000"/>
              </w:rPr>
              <w:tab/>
              <w:t>R</w:t>
            </w:r>
            <w:r w:rsidRPr="00113C0C">
              <w:rPr>
                <w:color w:val="000000"/>
              </w:rPr>
              <w:t xml:space="preserve">andomized participants </w:t>
            </w:r>
            <w:r w:rsidRPr="009D3AF8">
              <w:rPr>
                <w:rFonts w:eastAsia="SimSun"/>
                <w:color w:val="000000" w:themeColor="text1"/>
              </w:rPr>
              <w:t xml:space="preserve">in the safety analysis population </w:t>
            </w:r>
            <w:r w:rsidRPr="00113C0C">
              <w:rPr>
                <w:color w:val="000000"/>
              </w:rPr>
              <w:t>who received at least 1 dose of the study intervention.</w:t>
            </w:r>
          </w:p>
          <w:p w14:paraId="43A01F21" w14:textId="77777777" w:rsidR="00922CB2" w:rsidRDefault="00922CB2" w:rsidP="007C38BA">
            <w:pPr>
              <w:keepNext/>
              <w:tabs>
                <w:tab w:val="left" w:pos="240"/>
              </w:tabs>
              <w:ind w:left="240" w:hanging="240"/>
              <w:rPr>
                <w:color w:val="000000"/>
              </w:rPr>
            </w:pPr>
            <w:r>
              <w:rPr>
                <w:color w:val="000000"/>
              </w:rPr>
              <w:t>a</w:t>
            </w:r>
            <w:r w:rsidRPr="00AF6533">
              <w:rPr>
                <w:color w:val="000000"/>
              </w:rPr>
              <w:t>.</w:t>
            </w:r>
            <w:r>
              <w:rPr>
                <w:color w:val="000000"/>
              </w:rPr>
              <w:tab/>
            </w:r>
            <w:r w:rsidRPr="00AF6533">
              <w:rPr>
                <w:color w:val="000000"/>
              </w:rPr>
              <w:t xml:space="preserve">N = </w:t>
            </w:r>
            <w:r>
              <w:rPr>
                <w:color w:val="000000"/>
              </w:rPr>
              <w:t>N</w:t>
            </w:r>
            <w:r w:rsidRPr="00AF6533">
              <w:rPr>
                <w:color w:val="000000"/>
              </w:rPr>
              <w:t xml:space="preserve">umber of participants reporting at least 1 yes or no response for the specified </w:t>
            </w:r>
            <w:r>
              <w:rPr>
                <w:color w:val="000000"/>
              </w:rPr>
              <w:t>reaction</w:t>
            </w:r>
            <w:r w:rsidRPr="00AF6533">
              <w:rPr>
                <w:color w:val="000000"/>
              </w:rPr>
              <w:t xml:space="preserve"> after the specified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71E748E0" w14:textId="2CD7F958" w:rsidR="005477C7" w:rsidRPr="00D61D6F" w:rsidRDefault="005477C7" w:rsidP="005477C7">
      <w:pPr>
        <w:shd w:val="clear" w:color="auto" w:fill="FFFFFF"/>
        <w:rPr>
          <w:rFonts w:eastAsia="Times New Roman"/>
          <w:sz w:val="24"/>
        </w:rPr>
      </w:pPr>
      <w:r w:rsidRPr="004D1A40">
        <w:rPr>
          <w:rFonts w:eastAsia="Times New Roman"/>
          <w:sz w:val="24"/>
        </w:rPr>
        <w:t xml:space="preserve">Table </w:t>
      </w:r>
      <w:r>
        <w:rPr>
          <w:rFonts w:eastAsia="Times New Roman"/>
          <w:sz w:val="24"/>
        </w:rPr>
        <w:t>5</w:t>
      </w:r>
      <w:r w:rsidRPr="004D1A40">
        <w:rPr>
          <w:rFonts w:eastAsia="Times New Roman"/>
          <w:sz w:val="24"/>
        </w:rPr>
        <w:t xml:space="preserve"> and Table </w:t>
      </w:r>
      <w:r>
        <w:rPr>
          <w:rFonts w:eastAsia="Times New Roman"/>
          <w:sz w:val="24"/>
        </w:rPr>
        <w:t>6</w:t>
      </w:r>
      <w:r w:rsidRPr="004D1A40">
        <w:rPr>
          <w:rFonts w:eastAsia="Times New Roman"/>
          <w:sz w:val="24"/>
        </w:rPr>
        <w:t xml:space="preserve"> present the frequency and severity of reported solicited local and systemic reactions, respectively, within 7 days of each dose of </w:t>
      </w:r>
      <w:r w:rsidR="000F1279">
        <w:rPr>
          <w:rFonts w:eastAsia="Times New Roman"/>
          <w:sz w:val="24"/>
        </w:rPr>
        <w:t>COMIRNATY</w:t>
      </w:r>
      <w:r w:rsidRPr="004D1A40">
        <w:rPr>
          <w:rFonts w:eastAsia="Times New Roman"/>
          <w:sz w:val="24"/>
        </w:rPr>
        <w:t xml:space="preserve"> and placebo for participants </w:t>
      </w:r>
      <w:r>
        <w:rPr>
          <w:rFonts w:eastAsia="Times New Roman"/>
          <w:sz w:val="24"/>
        </w:rPr>
        <w:t>16</w:t>
      </w:r>
      <w:r w:rsidRPr="004D1A40">
        <w:rPr>
          <w:rFonts w:eastAsia="Times New Roman"/>
          <w:sz w:val="24"/>
        </w:rPr>
        <w:t xml:space="preserve"> years of age and older</w:t>
      </w:r>
      <w:r>
        <w:rPr>
          <w:rFonts w:eastAsia="Times New Roman"/>
          <w:sz w:val="24"/>
        </w:rPr>
        <w:t xml:space="preserve"> </w:t>
      </w:r>
      <w:r w:rsidRPr="00BA7A48">
        <w:rPr>
          <w:sz w:val="24"/>
          <w:szCs w:val="24"/>
        </w:rPr>
        <w:t>with confirmed stable HIV infection</w:t>
      </w:r>
      <w:r w:rsidRPr="004D1A40">
        <w:rPr>
          <w:rFonts w:eastAsia="Times New Roman"/>
          <w:sz w:val="24"/>
        </w:rPr>
        <w:t>.</w:t>
      </w:r>
    </w:p>
    <w:p w14:paraId="50E39E74" w14:textId="77777777" w:rsidR="005477C7" w:rsidRDefault="005477C7" w:rsidP="005477C7">
      <w:pPr>
        <w:shd w:val="clear" w:color="auto" w:fill="FFFFFF" w:themeFill="background1"/>
        <w:rPr>
          <w:rFonts w:eastAsia="Times New Roman"/>
          <w:sz w:val="24"/>
          <w:szCs w:val="24"/>
          <w:u w:val="single"/>
        </w:rPr>
      </w:pPr>
    </w:p>
    <w:p w14:paraId="4742A354" w14:textId="77777777" w:rsidR="005477C7" w:rsidRPr="000918D9" w:rsidRDefault="005477C7" w:rsidP="005477C7">
      <w:pPr>
        <w:keepNext/>
        <w:tabs>
          <w:tab w:val="left" w:pos="1080"/>
        </w:tabs>
        <w:ind w:left="1080" w:hanging="1080"/>
        <w:rPr>
          <w:b/>
          <w:bCs/>
          <w:sz w:val="24"/>
          <w:szCs w:val="24"/>
        </w:rPr>
      </w:pPr>
      <w:r w:rsidRPr="000918D9">
        <w:rPr>
          <w:b/>
          <w:bCs/>
          <w:sz w:val="24"/>
          <w:szCs w:val="24"/>
        </w:rPr>
        <w:t xml:space="preserve">Table </w:t>
      </w:r>
      <w:r>
        <w:rPr>
          <w:b/>
          <w:bCs/>
          <w:sz w:val="24"/>
          <w:szCs w:val="24"/>
        </w:rPr>
        <w:t>5</w:t>
      </w:r>
      <w:r w:rsidRPr="000918D9">
        <w:rPr>
          <w:b/>
          <w:bCs/>
          <w:sz w:val="24"/>
          <w:szCs w:val="24"/>
        </w:rPr>
        <w:t xml:space="preserve">: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w:t>
      </w:r>
      <w:r>
        <w:rPr>
          <w:b/>
          <w:bCs/>
          <w:sz w:val="24"/>
          <w:szCs w:val="24"/>
        </w:rPr>
        <w:t xml:space="preserve">HIV-Positive </w:t>
      </w:r>
      <w:r w:rsidRPr="000918D9">
        <w:rPr>
          <w:b/>
          <w:bCs/>
          <w:sz w:val="24"/>
          <w:szCs w:val="24"/>
        </w:rPr>
        <w:t xml:space="preserve">Participants </w:t>
      </w:r>
      <w:r>
        <w:rPr>
          <w:b/>
          <w:bCs/>
          <w:sz w:val="24"/>
          <w:szCs w:val="24"/>
        </w:rPr>
        <w:t xml:space="preserve">16 </w:t>
      </w:r>
      <w:r w:rsidRPr="000918D9">
        <w:rPr>
          <w:b/>
          <w:bCs/>
          <w:sz w:val="24"/>
          <w:szCs w:val="24"/>
        </w:rPr>
        <w:t xml:space="preserve">Years of Age </w:t>
      </w:r>
      <w:r>
        <w:rPr>
          <w:b/>
          <w:bCs/>
          <w:sz w:val="24"/>
          <w:szCs w:val="24"/>
        </w:rPr>
        <w:t xml:space="preserve">and Older </w:t>
      </w:r>
      <w:r w:rsidRPr="000918D9">
        <w:rPr>
          <w:b/>
          <w:bCs/>
          <w:sz w:val="24"/>
          <w:szCs w:val="24"/>
        </w:rPr>
        <w:t>–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477C7" w:rsidRPr="00C66281" w14:paraId="0B269BA5" w14:textId="77777777" w:rsidTr="007C38BA">
        <w:trPr>
          <w:tblHeader/>
        </w:trPr>
        <w:tc>
          <w:tcPr>
            <w:tcW w:w="1207" w:type="pct"/>
            <w:tcMar>
              <w:top w:w="0" w:type="dxa"/>
              <w:left w:w="108" w:type="dxa"/>
              <w:bottom w:w="0" w:type="dxa"/>
              <w:right w:w="108" w:type="dxa"/>
            </w:tcMar>
            <w:vAlign w:val="bottom"/>
          </w:tcPr>
          <w:p w14:paraId="6280A987" w14:textId="77777777" w:rsidR="005477C7" w:rsidRPr="00985400" w:rsidRDefault="005477C7" w:rsidP="007C38BA">
            <w:pPr>
              <w:keepNext/>
              <w:jc w:val="center"/>
              <w:rPr>
                <w:b/>
                <w:color w:val="000000"/>
                <w:sz w:val="24"/>
                <w:szCs w:val="24"/>
              </w:rPr>
            </w:pPr>
          </w:p>
        </w:tc>
        <w:tc>
          <w:tcPr>
            <w:tcW w:w="1025" w:type="pct"/>
            <w:tcMar>
              <w:top w:w="0" w:type="dxa"/>
              <w:left w:w="108" w:type="dxa"/>
              <w:bottom w:w="0" w:type="dxa"/>
              <w:right w:w="108" w:type="dxa"/>
            </w:tcMar>
            <w:vAlign w:val="bottom"/>
            <w:hideMark/>
          </w:tcPr>
          <w:p w14:paraId="7CF47BFA" w14:textId="3E0E7783" w:rsidR="005477C7" w:rsidRPr="004D512A" w:rsidRDefault="000F1279" w:rsidP="007C38BA">
            <w:pPr>
              <w:keepNext/>
              <w:jc w:val="center"/>
              <w:rPr>
                <w:rFonts w:eastAsia="Times New Roman"/>
                <w:b/>
                <w:color w:val="000000"/>
                <w:sz w:val="24"/>
                <w:szCs w:val="24"/>
              </w:rPr>
            </w:pPr>
            <w:r>
              <w:rPr>
                <w:rFonts w:eastAsia="Times New Roman"/>
                <w:b/>
                <w:color w:val="000000"/>
                <w:sz w:val="24"/>
                <w:szCs w:val="24"/>
              </w:rPr>
              <w:t>COMIRNATY</w:t>
            </w:r>
          </w:p>
          <w:p w14:paraId="4A452127" w14:textId="77777777" w:rsidR="005477C7" w:rsidRPr="004D512A" w:rsidRDefault="005477C7" w:rsidP="007C38BA">
            <w:pPr>
              <w:keepNext/>
              <w:jc w:val="center"/>
              <w:rPr>
                <w:b/>
                <w:color w:val="000000"/>
                <w:sz w:val="24"/>
                <w:szCs w:val="24"/>
              </w:rPr>
            </w:pPr>
            <w:r w:rsidRPr="004D512A">
              <w:rPr>
                <w:b/>
                <w:color w:val="000000"/>
                <w:sz w:val="24"/>
                <w:szCs w:val="24"/>
              </w:rPr>
              <w:t xml:space="preserve">Dose 1 </w:t>
            </w:r>
          </w:p>
          <w:p w14:paraId="5915AE68" w14:textId="77777777" w:rsidR="005477C7" w:rsidRPr="004D512A" w:rsidRDefault="005477C7" w:rsidP="007C38BA">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54</w:t>
            </w:r>
          </w:p>
          <w:p w14:paraId="2FD0B26F" w14:textId="77777777" w:rsidR="005477C7" w:rsidRPr="004D512A" w:rsidRDefault="005477C7"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745A2051" w14:textId="77777777" w:rsidR="005477C7" w:rsidRPr="004D512A" w:rsidRDefault="005477C7" w:rsidP="007C38BA">
            <w:pPr>
              <w:keepNext/>
              <w:jc w:val="center"/>
              <w:rPr>
                <w:b/>
                <w:color w:val="000000"/>
                <w:sz w:val="24"/>
                <w:szCs w:val="24"/>
              </w:rPr>
            </w:pPr>
            <w:r w:rsidRPr="004D512A">
              <w:rPr>
                <w:b/>
                <w:color w:val="000000"/>
                <w:sz w:val="24"/>
                <w:szCs w:val="24"/>
              </w:rPr>
              <w:t>Placebo</w:t>
            </w:r>
          </w:p>
          <w:p w14:paraId="4096B504" w14:textId="77777777" w:rsidR="005477C7" w:rsidRPr="004D512A" w:rsidRDefault="005477C7" w:rsidP="007C38BA">
            <w:pPr>
              <w:keepNext/>
              <w:jc w:val="center"/>
              <w:rPr>
                <w:b/>
                <w:color w:val="000000"/>
                <w:sz w:val="24"/>
                <w:szCs w:val="24"/>
              </w:rPr>
            </w:pPr>
            <w:r w:rsidRPr="004D512A">
              <w:rPr>
                <w:b/>
                <w:color w:val="000000"/>
                <w:sz w:val="24"/>
                <w:szCs w:val="24"/>
              </w:rPr>
              <w:t>Dose 1</w:t>
            </w:r>
          </w:p>
          <w:p w14:paraId="70AB4260" w14:textId="77777777" w:rsidR="005477C7" w:rsidRPr="004D512A" w:rsidRDefault="005477C7"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56</w:t>
            </w:r>
          </w:p>
          <w:p w14:paraId="751E5A9A" w14:textId="77777777" w:rsidR="005477C7" w:rsidRPr="004D512A" w:rsidRDefault="005477C7"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2886BE5B" w14:textId="790EE3DF" w:rsidR="005477C7" w:rsidRPr="004D512A" w:rsidRDefault="000F1279" w:rsidP="007C38BA">
            <w:pPr>
              <w:keepNext/>
              <w:jc w:val="center"/>
              <w:rPr>
                <w:b/>
                <w:color w:val="000000"/>
                <w:sz w:val="24"/>
                <w:szCs w:val="24"/>
              </w:rPr>
            </w:pPr>
            <w:r>
              <w:rPr>
                <w:b/>
                <w:color w:val="000000"/>
                <w:sz w:val="24"/>
                <w:szCs w:val="24"/>
              </w:rPr>
              <w:t>COMIRNATY</w:t>
            </w:r>
          </w:p>
          <w:p w14:paraId="54417F00" w14:textId="77777777" w:rsidR="005477C7" w:rsidRPr="004D512A" w:rsidRDefault="005477C7" w:rsidP="007C38BA">
            <w:pPr>
              <w:keepNext/>
              <w:jc w:val="center"/>
              <w:rPr>
                <w:b/>
                <w:color w:val="000000"/>
                <w:sz w:val="24"/>
                <w:szCs w:val="24"/>
              </w:rPr>
            </w:pPr>
            <w:r w:rsidRPr="004D512A">
              <w:rPr>
                <w:b/>
                <w:color w:val="000000"/>
                <w:sz w:val="24"/>
                <w:szCs w:val="24"/>
              </w:rPr>
              <w:t>Dose 2</w:t>
            </w:r>
          </w:p>
          <w:p w14:paraId="6FB209F3" w14:textId="77777777" w:rsidR="005477C7" w:rsidRPr="004D512A" w:rsidRDefault="005477C7"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60</w:t>
            </w:r>
          </w:p>
          <w:p w14:paraId="1C349F26" w14:textId="77777777" w:rsidR="005477C7" w:rsidRPr="004D512A" w:rsidRDefault="005477C7"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29CA2FA0" w14:textId="77777777" w:rsidR="005477C7" w:rsidRPr="004D512A" w:rsidRDefault="005477C7" w:rsidP="007C38BA">
            <w:pPr>
              <w:keepNext/>
              <w:jc w:val="center"/>
              <w:rPr>
                <w:b/>
                <w:color w:val="000000"/>
                <w:sz w:val="24"/>
                <w:szCs w:val="24"/>
              </w:rPr>
            </w:pPr>
            <w:r w:rsidRPr="004D512A">
              <w:rPr>
                <w:b/>
                <w:color w:val="000000"/>
                <w:sz w:val="24"/>
                <w:szCs w:val="24"/>
              </w:rPr>
              <w:t>Placebo</w:t>
            </w:r>
          </w:p>
          <w:p w14:paraId="4C91D727" w14:textId="77777777" w:rsidR="005477C7" w:rsidRPr="004D512A" w:rsidRDefault="005477C7" w:rsidP="007C38BA">
            <w:pPr>
              <w:keepNext/>
              <w:jc w:val="center"/>
              <w:rPr>
                <w:b/>
                <w:color w:val="000000"/>
                <w:sz w:val="24"/>
                <w:szCs w:val="24"/>
              </w:rPr>
            </w:pPr>
            <w:r w:rsidRPr="004D512A">
              <w:rPr>
                <w:b/>
                <w:color w:val="000000"/>
                <w:sz w:val="24"/>
                <w:szCs w:val="24"/>
              </w:rPr>
              <w:t>Dose 2</w:t>
            </w:r>
          </w:p>
          <w:p w14:paraId="11F7DEB1" w14:textId="77777777" w:rsidR="005477C7" w:rsidRPr="004D512A" w:rsidRDefault="005477C7"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62</w:t>
            </w:r>
          </w:p>
          <w:p w14:paraId="6D26F8E0" w14:textId="77777777" w:rsidR="005477C7" w:rsidRPr="004D512A" w:rsidRDefault="005477C7" w:rsidP="007C38BA">
            <w:pPr>
              <w:keepNext/>
              <w:jc w:val="center"/>
              <w:rPr>
                <w:b/>
                <w:color w:val="000000"/>
                <w:sz w:val="24"/>
                <w:szCs w:val="24"/>
              </w:rPr>
            </w:pPr>
            <w:r w:rsidRPr="004D512A">
              <w:rPr>
                <w:b/>
                <w:color w:val="000000"/>
                <w:sz w:val="24"/>
                <w:szCs w:val="24"/>
              </w:rPr>
              <w:t>n</w:t>
            </w:r>
            <w:r w:rsidRPr="004D512A">
              <w:rPr>
                <w:b/>
                <w:color w:val="000000"/>
                <w:sz w:val="24"/>
                <w:szCs w:val="24"/>
                <w:vertAlign w:val="superscript"/>
              </w:rPr>
              <w:t>b</w:t>
            </w:r>
            <w:r w:rsidRPr="004D512A">
              <w:rPr>
                <w:b/>
                <w:color w:val="000000"/>
                <w:sz w:val="24"/>
                <w:szCs w:val="24"/>
              </w:rPr>
              <w:t xml:space="preserve"> (%)</w:t>
            </w:r>
          </w:p>
        </w:tc>
      </w:tr>
      <w:tr w:rsidR="008217CD" w:rsidRPr="00C66281" w14:paraId="7FDEF626" w14:textId="77777777" w:rsidTr="008217CD">
        <w:tc>
          <w:tcPr>
            <w:tcW w:w="5000" w:type="pct"/>
            <w:gridSpan w:val="5"/>
            <w:tcMar>
              <w:top w:w="0" w:type="dxa"/>
              <w:left w:w="108" w:type="dxa"/>
              <w:bottom w:w="0" w:type="dxa"/>
              <w:right w:w="108" w:type="dxa"/>
            </w:tcMar>
            <w:hideMark/>
          </w:tcPr>
          <w:p w14:paraId="579EBDAA" w14:textId="41EAB450" w:rsidR="008217CD" w:rsidRPr="00985400" w:rsidRDefault="008217CD" w:rsidP="00027AED">
            <w:pPr>
              <w:keepNext/>
              <w:rPr>
                <w:sz w:val="24"/>
                <w:szCs w:val="24"/>
              </w:rPr>
            </w:pPr>
            <w:r w:rsidRPr="00985400">
              <w:rPr>
                <w:color w:val="000000"/>
                <w:sz w:val="24"/>
                <w:szCs w:val="24"/>
              </w:rPr>
              <w:t>Redness</w:t>
            </w:r>
            <w:r w:rsidRPr="00985400">
              <w:rPr>
                <w:color w:val="000000"/>
                <w:sz w:val="24"/>
                <w:szCs w:val="24"/>
                <w:vertAlign w:val="superscript"/>
              </w:rPr>
              <w:t>c</w:t>
            </w:r>
            <w:r w:rsidRPr="00985400">
              <w:rPr>
                <w:color w:val="000000"/>
                <w:sz w:val="24"/>
                <w:szCs w:val="24"/>
              </w:rPr>
              <w:t xml:space="preserve"> </w:t>
            </w:r>
          </w:p>
        </w:tc>
      </w:tr>
      <w:tr w:rsidR="005477C7" w:rsidRPr="00C66281" w14:paraId="245A75E8" w14:textId="77777777" w:rsidTr="007C38BA">
        <w:tc>
          <w:tcPr>
            <w:tcW w:w="1207" w:type="pct"/>
            <w:tcMar>
              <w:top w:w="0" w:type="dxa"/>
              <w:left w:w="108" w:type="dxa"/>
              <w:bottom w:w="0" w:type="dxa"/>
              <w:right w:w="108" w:type="dxa"/>
            </w:tcMar>
            <w:hideMark/>
          </w:tcPr>
          <w:p w14:paraId="27961661" w14:textId="77777777" w:rsidR="005477C7" w:rsidRPr="00985400" w:rsidRDefault="005477C7" w:rsidP="007C38BA">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43E54368" w14:textId="77777777" w:rsidR="005477C7" w:rsidRPr="002907CA" w:rsidRDefault="005477C7" w:rsidP="007C38BA">
            <w:pPr>
              <w:keepNext/>
              <w:jc w:val="center"/>
              <w:rPr>
                <w:sz w:val="24"/>
                <w:szCs w:val="24"/>
              </w:rPr>
            </w:pPr>
            <w:r w:rsidRPr="002907CA">
              <w:rPr>
                <w:rFonts w:eastAsia="Times New Roman"/>
                <w:color w:val="000000"/>
                <w:sz w:val="24"/>
                <w:szCs w:val="24"/>
              </w:rPr>
              <w:t>2 (3.7)</w:t>
            </w:r>
          </w:p>
        </w:tc>
        <w:tc>
          <w:tcPr>
            <w:tcW w:w="852" w:type="pct"/>
            <w:shd w:val="clear" w:color="auto" w:fill="auto"/>
            <w:tcMar>
              <w:top w:w="0" w:type="dxa"/>
              <w:left w:w="108" w:type="dxa"/>
              <w:bottom w:w="0" w:type="dxa"/>
              <w:right w:w="108" w:type="dxa"/>
            </w:tcMar>
          </w:tcPr>
          <w:p w14:paraId="4D57C126" w14:textId="77777777" w:rsidR="005477C7" w:rsidRPr="002907CA" w:rsidRDefault="005477C7" w:rsidP="007C38BA">
            <w:pPr>
              <w:keepNext/>
              <w:jc w:val="center"/>
              <w:rPr>
                <w:sz w:val="24"/>
                <w:szCs w:val="24"/>
              </w:rPr>
            </w:pPr>
            <w:r w:rsidRPr="002907CA">
              <w:rPr>
                <w:rFonts w:eastAsia="Times New Roman"/>
                <w:color w:val="000000"/>
                <w:sz w:val="24"/>
                <w:szCs w:val="24"/>
              </w:rPr>
              <w:t>3 (5.4)</w:t>
            </w:r>
          </w:p>
        </w:tc>
        <w:tc>
          <w:tcPr>
            <w:tcW w:w="1042" w:type="pct"/>
            <w:shd w:val="clear" w:color="auto" w:fill="auto"/>
            <w:tcMar>
              <w:top w:w="0" w:type="dxa"/>
              <w:left w:w="108" w:type="dxa"/>
              <w:bottom w:w="0" w:type="dxa"/>
              <w:right w:w="108" w:type="dxa"/>
            </w:tcMar>
          </w:tcPr>
          <w:p w14:paraId="3A99BCE0" w14:textId="77777777" w:rsidR="005477C7" w:rsidRPr="002907CA" w:rsidRDefault="005477C7" w:rsidP="007C38BA">
            <w:pPr>
              <w:keepNext/>
              <w:jc w:val="center"/>
              <w:rPr>
                <w:sz w:val="24"/>
                <w:szCs w:val="24"/>
              </w:rPr>
            </w:pPr>
            <w:r w:rsidRPr="002907CA">
              <w:rPr>
                <w:rFonts w:eastAsia="Times New Roman"/>
                <w:color w:val="000000"/>
                <w:sz w:val="24"/>
                <w:szCs w:val="24"/>
              </w:rPr>
              <w:t>4 (6.7)</w:t>
            </w:r>
          </w:p>
        </w:tc>
        <w:tc>
          <w:tcPr>
            <w:tcW w:w="874" w:type="pct"/>
            <w:shd w:val="clear" w:color="auto" w:fill="auto"/>
            <w:tcMar>
              <w:top w:w="0" w:type="dxa"/>
              <w:left w:w="108" w:type="dxa"/>
              <w:bottom w:w="0" w:type="dxa"/>
              <w:right w:w="108" w:type="dxa"/>
            </w:tcMar>
          </w:tcPr>
          <w:p w14:paraId="36EFB0B2" w14:textId="77777777" w:rsidR="005477C7" w:rsidRPr="002907CA" w:rsidRDefault="005477C7" w:rsidP="007C38BA">
            <w:pPr>
              <w:keepNext/>
              <w:jc w:val="center"/>
              <w:rPr>
                <w:sz w:val="24"/>
                <w:szCs w:val="24"/>
              </w:rPr>
            </w:pPr>
            <w:r w:rsidRPr="002907CA">
              <w:rPr>
                <w:rFonts w:eastAsia="Times New Roman"/>
                <w:color w:val="000000"/>
                <w:sz w:val="24"/>
                <w:szCs w:val="24"/>
              </w:rPr>
              <w:t>1 (1.6)</w:t>
            </w:r>
          </w:p>
        </w:tc>
      </w:tr>
      <w:tr w:rsidR="005477C7" w:rsidRPr="00C66281" w14:paraId="3D50699C" w14:textId="77777777" w:rsidTr="007C38BA">
        <w:tc>
          <w:tcPr>
            <w:tcW w:w="1207" w:type="pct"/>
            <w:tcMar>
              <w:top w:w="0" w:type="dxa"/>
              <w:left w:w="108" w:type="dxa"/>
              <w:bottom w:w="0" w:type="dxa"/>
              <w:right w:w="108" w:type="dxa"/>
            </w:tcMar>
            <w:hideMark/>
          </w:tcPr>
          <w:p w14:paraId="3D6A0592" w14:textId="77777777" w:rsidR="005477C7" w:rsidRPr="00985400" w:rsidRDefault="005477C7"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27648609" w14:textId="77777777" w:rsidR="005477C7" w:rsidRPr="002907CA" w:rsidRDefault="005477C7" w:rsidP="007C38BA">
            <w:pPr>
              <w:jc w:val="center"/>
              <w:rPr>
                <w:sz w:val="24"/>
                <w:szCs w:val="24"/>
              </w:rPr>
            </w:pPr>
            <w:r w:rsidRPr="002907CA">
              <w:rPr>
                <w:rFonts w:eastAsia="Times New Roman"/>
                <w:color w:val="000000"/>
                <w:sz w:val="24"/>
                <w:szCs w:val="24"/>
              </w:rPr>
              <w:t>2 (3.7)</w:t>
            </w:r>
          </w:p>
        </w:tc>
        <w:tc>
          <w:tcPr>
            <w:tcW w:w="852" w:type="pct"/>
            <w:shd w:val="clear" w:color="auto" w:fill="auto"/>
            <w:tcMar>
              <w:top w:w="0" w:type="dxa"/>
              <w:left w:w="108" w:type="dxa"/>
              <w:bottom w:w="0" w:type="dxa"/>
              <w:right w:w="108" w:type="dxa"/>
            </w:tcMar>
          </w:tcPr>
          <w:p w14:paraId="5676D27F" w14:textId="77777777" w:rsidR="005477C7" w:rsidRPr="002907CA" w:rsidRDefault="005477C7" w:rsidP="007C38BA">
            <w:pPr>
              <w:jc w:val="center"/>
              <w:rPr>
                <w:sz w:val="24"/>
                <w:szCs w:val="24"/>
              </w:rPr>
            </w:pPr>
            <w:r w:rsidRPr="002907CA">
              <w:rPr>
                <w:rFonts w:eastAsia="Times New Roman"/>
                <w:color w:val="000000"/>
                <w:sz w:val="24"/>
                <w:szCs w:val="24"/>
              </w:rPr>
              <w:t>1 (1.8)</w:t>
            </w:r>
          </w:p>
        </w:tc>
        <w:tc>
          <w:tcPr>
            <w:tcW w:w="1042" w:type="pct"/>
            <w:shd w:val="clear" w:color="auto" w:fill="auto"/>
            <w:tcMar>
              <w:top w:w="0" w:type="dxa"/>
              <w:left w:w="108" w:type="dxa"/>
              <w:bottom w:w="0" w:type="dxa"/>
              <w:right w:w="108" w:type="dxa"/>
            </w:tcMar>
          </w:tcPr>
          <w:p w14:paraId="27763A10" w14:textId="77777777" w:rsidR="005477C7" w:rsidRPr="002907CA" w:rsidRDefault="005477C7" w:rsidP="007C38BA">
            <w:pPr>
              <w:jc w:val="center"/>
              <w:rPr>
                <w:sz w:val="24"/>
                <w:szCs w:val="24"/>
              </w:rPr>
            </w:pPr>
            <w:r w:rsidRPr="002907CA">
              <w:rPr>
                <w:rFonts w:eastAsia="Times New Roman"/>
                <w:color w:val="000000"/>
                <w:sz w:val="24"/>
                <w:szCs w:val="24"/>
              </w:rPr>
              <w:t>3 (5.0)</w:t>
            </w:r>
          </w:p>
        </w:tc>
        <w:tc>
          <w:tcPr>
            <w:tcW w:w="874" w:type="pct"/>
            <w:shd w:val="clear" w:color="auto" w:fill="auto"/>
            <w:tcMar>
              <w:top w:w="0" w:type="dxa"/>
              <w:left w:w="108" w:type="dxa"/>
              <w:bottom w:w="0" w:type="dxa"/>
              <w:right w:w="108" w:type="dxa"/>
            </w:tcMar>
          </w:tcPr>
          <w:p w14:paraId="7D9E4F2D" w14:textId="77777777" w:rsidR="005477C7" w:rsidRPr="002907CA" w:rsidRDefault="005477C7" w:rsidP="007C38BA">
            <w:pPr>
              <w:jc w:val="center"/>
              <w:rPr>
                <w:sz w:val="24"/>
                <w:szCs w:val="24"/>
              </w:rPr>
            </w:pPr>
            <w:r w:rsidRPr="002907CA">
              <w:rPr>
                <w:rFonts w:eastAsia="Times New Roman"/>
                <w:color w:val="000000"/>
                <w:sz w:val="24"/>
                <w:szCs w:val="24"/>
              </w:rPr>
              <w:t>1 (1.6)</w:t>
            </w:r>
          </w:p>
        </w:tc>
      </w:tr>
      <w:tr w:rsidR="005477C7" w:rsidRPr="00C66281" w14:paraId="3100618D" w14:textId="77777777" w:rsidTr="007C38BA">
        <w:tc>
          <w:tcPr>
            <w:tcW w:w="1207" w:type="pct"/>
            <w:tcMar>
              <w:top w:w="0" w:type="dxa"/>
              <w:left w:w="108" w:type="dxa"/>
              <w:bottom w:w="0" w:type="dxa"/>
              <w:right w:w="108" w:type="dxa"/>
            </w:tcMar>
            <w:hideMark/>
          </w:tcPr>
          <w:p w14:paraId="50F04DAD" w14:textId="77777777" w:rsidR="005477C7" w:rsidRPr="00985400" w:rsidRDefault="005477C7"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2DE0D50B"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852" w:type="pct"/>
            <w:shd w:val="clear" w:color="auto" w:fill="auto"/>
            <w:tcMar>
              <w:top w:w="0" w:type="dxa"/>
              <w:left w:w="108" w:type="dxa"/>
              <w:bottom w:w="0" w:type="dxa"/>
              <w:right w:w="108" w:type="dxa"/>
            </w:tcMar>
          </w:tcPr>
          <w:p w14:paraId="2559CFC1"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1042" w:type="pct"/>
            <w:shd w:val="clear" w:color="auto" w:fill="auto"/>
            <w:tcMar>
              <w:top w:w="0" w:type="dxa"/>
              <w:left w:w="108" w:type="dxa"/>
              <w:bottom w:w="0" w:type="dxa"/>
              <w:right w:w="108" w:type="dxa"/>
            </w:tcMar>
          </w:tcPr>
          <w:p w14:paraId="0183E0E8" w14:textId="77777777" w:rsidR="005477C7" w:rsidRPr="002907CA" w:rsidRDefault="005477C7" w:rsidP="007C38BA">
            <w:pPr>
              <w:jc w:val="center"/>
              <w:rPr>
                <w:sz w:val="24"/>
                <w:szCs w:val="24"/>
              </w:rPr>
            </w:pPr>
            <w:r w:rsidRPr="002907CA">
              <w:rPr>
                <w:rFonts w:eastAsia="Times New Roman"/>
                <w:color w:val="000000"/>
                <w:sz w:val="24"/>
                <w:szCs w:val="24"/>
              </w:rPr>
              <w:t>1 (1.7)</w:t>
            </w:r>
          </w:p>
        </w:tc>
        <w:tc>
          <w:tcPr>
            <w:tcW w:w="874" w:type="pct"/>
            <w:shd w:val="clear" w:color="auto" w:fill="auto"/>
            <w:tcMar>
              <w:top w:w="0" w:type="dxa"/>
              <w:left w:w="108" w:type="dxa"/>
              <w:bottom w:w="0" w:type="dxa"/>
              <w:right w:w="108" w:type="dxa"/>
            </w:tcMar>
          </w:tcPr>
          <w:p w14:paraId="3B57C3D4" w14:textId="77777777" w:rsidR="005477C7" w:rsidRPr="002907CA" w:rsidRDefault="005477C7" w:rsidP="007C38BA">
            <w:pPr>
              <w:jc w:val="center"/>
              <w:rPr>
                <w:sz w:val="24"/>
                <w:szCs w:val="24"/>
              </w:rPr>
            </w:pPr>
            <w:r w:rsidRPr="002907CA">
              <w:rPr>
                <w:rFonts w:eastAsia="Times New Roman"/>
                <w:color w:val="000000"/>
                <w:sz w:val="24"/>
                <w:szCs w:val="24"/>
              </w:rPr>
              <w:t>0</w:t>
            </w:r>
          </w:p>
        </w:tc>
      </w:tr>
      <w:tr w:rsidR="005477C7" w:rsidRPr="00C66281" w14:paraId="10E01D7B" w14:textId="77777777" w:rsidTr="007C38BA">
        <w:tc>
          <w:tcPr>
            <w:tcW w:w="1207" w:type="pct"/>
            <w:tcMar>
              <w:top w:w="0" w:type="dxa"/>
              <w:left w:w="108" w:type="dxa"/>
              <w:bottom w:w="0" w:type="dxa"/>
              <w:right w:w="108" w:type="dxa"/>
            </w:tcMar>
            <w:hideMark/>
          </w:tcPr>
          <w:p w14:paraId="76AB32BD" w14:textId="77777777" w:rsidR="005477C7" w:rsidRPr="00985400" w:rsidRDefault="005477C7"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20C678AB"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852" w:type="pct"/>
            <w:shd w:val="clear" w:color="auto" w:fill="auto"/>
            <w:tcMar>
              <w:top w:w="0" w:type="dxa"/>
              <w:left w:w="108" w:type="dxa"/>
              <w:bottom w:w="0" w:type="dxa"/>
              <w:right w:w="108" w:type="dxa"/>
            </w:tcMar>
          </w:tcPr>
          <w:p w14:paraId="79100345" w14:textId="77777777" w:rsidR="005477C7" w:rsidRPr="002907CA" w:rsidRDefault="005477C7" w:rsidP="007C38BA">
            <w:pPr>
              <w:jc w:val="center"/>
              <w:rPr>
                <w:sz w:val="24"/>
                <w:szCs w:val="24"/>
              </w:rPr>
            </w:pPr>
            <w:r w:rsidRPr="002907CA">
              <w:rPr>
                <w:rFonts w:eastAsia="Times New Roman"/>
                <w:color w:val="000000"/>
                <w:sz w:val="24"/>
                <w:szCs w:val="24"/>
              </w:rPr>
              <w:t>2 (3.6)</w:t>
            </w:r>
          </w:p>
        </w:tc>
        <w:tc>
          <w:tcPr>
            <w:tcW w:w="1042" w:type="pct"/>
            <w:shd w:val="clear" w:color="auto" w:fill="auto"/>
            <w:tcMar>
              <w:top w:w="0" w:type="dxa"/>
              <w:left w:w="108" w:type="dxa"/>
              <w:bottom w:w="0" w:type="dxa"/>
              <w:right w:w="108" w:type="dxa"/>
            </w:tcMar>
          </w:tcPr>
          <w:p w14:paraId="765A7562"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0756329B" w14:textId="77777777" w:rsidR="005477C7" w:rsidRPr="002907CA" w:rsidRDefault="005477C7" w:rsidP="007C38BA">
            <w:pPr>
              <w:jc w:val="center"/>
              <w:rPr>
                <w:sz w:val="24"/>
                <w:szCs w:val="24"/>
              </w:rPr>
            </w:pPr>
            <w:r w:rsidRPr="002907CA">
              <w:rPr>
                <w:rFonts w:eastAsia="Times New Roman"/>
                <w:color w:val="000000"/>
                <w:sz w:val="24"/>
                <w:szCs w:val="24"/>
              </w:rPr>
              <w:t>0</w:t>
            </w:r>
          </w:p>
        </w:tc>
      </w:tr>
      <w:tr w:rsidR="008217CD" w:rsidRPr="00C66281" w14:paraId="4CFA69C6" w14:textId="77777777" w:rsidTr="008217CD">
        <w:tc>
          <w:tcPr>
            <w:tcW w:w="5000" w:type="pct"/>
            <w:gridSpan w:val="5"/>
            <w:tcMar>
              <w:top w:w="0" w:type="dxa"/>
              <w:left w:w="108" w:type="dxa"/>
              <w:bottom w:w="0" w:type="dxa"/>
              <w:right w:w="108" w:type="dxa"/>
            </w:tcMar>
            <w:hideMark/>
          </w:tcPr>
          <w:p w14:paraId="41FE1F0F" w14:textId="428FA599" w:rsidR="008217CD" w:rsidRPr="002907CA" w:rsidRDefault="008217CD" w:rsidP="00027AED">
            <w:pPr>
              <w:rPr>
                <w:sz w:val="24"/>
                <w:szCs w:val="24"/>
              </w:rPr>
            </w:pPr>
            <w:r w:rsidRPr="00985400">
              <w:rPr>
                <w:color w:val="000000"/>
                <w:sz w:val="24"/>
                <w:szCs w:val="24"/>
              </w:rPr>
              <w:t>Swelling</w:t>
            </w:r>
            <w:r w:rsidRPr="00985400">
              <w:rPr>
                <w:color w:val="000000"/>
                <w:sz w:val="24"/>
                <w:szCs w:val="24"/>
                <w:vertAlign w:val="superscript"/>
              </w:rPr>
              <w:t>c</w:t>
            </w:r>
          </w:p>
        </w:tc>
      </w:tr>
      <w:tr w:rsidR="005477C7" w:rsidRPr="00C66281" w14:paraId="104B476D" w14:textId="77777777" w:rsidTr="007C38BA">
        <w:tc>
          <w:tcPr>
            <w:tcW w:w="1207" w:type="pct"/>
            <w:tcMar>
              <w:top w:w="0" w:type="dxa"/>
              <w:left w:w="108" w:type="dxa"/>
              <w:bottom w:w="0" w:type="dxa"/>
              <w:right w:w="108" w:type="dxa"/>
            </w:tcMar>
            <w:hideMark/>
          </w:tcPr>
          <w:p w14:paraId="3DB8BD47" w14:textId="77777777" w:rsidR="005477C7" w:rsidRPr="00985400" w:rsidRDefault="005477C7"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7342194B" w14:textId="77777777" w:rsidR="005477C7" w:rsidRPr="002907CA" w:rsidRDefault="005477C7" w:rsidP="007C38BA">
            <w:pPr>
              <w:jc w:val="center"/>
              <w:rPr>
                <w:sz w:val="24"/>
                <w:szCs w:val="24"/>
              </w:rPr>
            </w:pPr>
            <w:r w:rsidRPr="002907CA">
              <w:rPr>
                <w:rFonts w:eastAsia="Times New Roman"/>
                <w:color w:val="000000"/>
                <w:sz w:val="24"/>
                <w:szCs w:val="24"/>
              </w:rPr>
              <w:t>3 (5.6)</w:t>
            </w:r>
          </w:p>
        </w:tc>
        <w:tc>
          <w:tcPr>
            <w:tcW w:w="852" w:type="pct"/>
            <w:shd w:val="clear" w:color="auto" w:fill="auto"/>
            <w:tcMar>
              <w:top w:w="0" w:type="dxa"/>
              <w:left w:w="108" w:type="dxa"/>
              <w:bottom w:w="0" w:type="dxa"/>
              <w:right w:w="108" w:type="dxa"/>
            </w:tcMar>
          </w:tcPr>
          <w:p w14:paraId="49D13D8B" w14:textId="77777777" w:rsidR="005477C7" w:rsidRPr="002907CA" w:rsidRDefault="005477C7" w:rsidP="007C38BA">
            <w:pPr>
              <w:jc w:val="center"/>
              <w:rPr>
                <w:sz w:val="24"/>
                <w:szCs w:val="24"/>
              </w:rPr>
            </w:pPr>
            <w:r w:rsidRPr="002907CA">
              <w:rPr>
                <w:rFonts w:eastAsia="Times New Roman"/>
                <w:color w:val="000000"/>
                <w:sz w:val="24"/>
                <w:szCs w:val="24"/>
              </w:rPr>
              <w:t>1 (1.8)</w:t>
            </w:r>
          </w:p>
        </w:tc>
        <w:tc>
          <w:tcPr>
            <w:tcW w:w="1042" w:type="pct"/>
            <w:shd w:val="clear" w:color="auto" w:fill="auto"/>
            <w:tcMar>
              <w:top w:w="0" w:type="dxa"/>
              <w:left w:w="108" w:type="dxa"/>
              <w:bottom w:w="0" w:type="dxa"/>
              <w:right w:w="108" w:type="dxa"/>
            </w:tcMar>
          </w:tcPr>
          <w:p w14:paraId="7B32DB87" w14:textId="77777777" w:rsidR="005477C7" w:rsidRPr="002907CA" w:rsidRDefault="005477C7" w:rsidP="007C38BA">
            <w:pPr>
              <w:jc w:val="center"/>
              <w:rPr>
                <w:sz w:val="24"/>
                <w:szCs w:val="24"/>
              </w:rPr>
            </w:pPr>
            <w:r w:rsidRPr="002907CA">
              <w:rPr>
                <w:rFonts w:eastAsia="Times New Roman"/>
                <w:color w:val="000000"/>
                <w:sz w:val="24"/>
                <w:szCs w:val="24"/>
              </w:rPr>
              <w:t>5 (8.3)</w:t>
            </w:r>
          </w:p>
        </w:tc>
        <w:tc>
          <w:tcPr>
            <w:tcW w:w="874" w:type="pct"/>
            <w:shd w:val="clear" w:color="auto" w:fill="auto"/>
            <w:tcMar>
              <w:top w:w="0" w:type="dxa"/>
              <w:left w:w="108" w:type="dxa"/>
              <w:bottom w:w="0" w:type="dxa"/>
              <w:right w:w="108" w:type="dxa"/>
            </w:tcMar>
          </w:tcPr>
          <w:p w14:paraId="691CC8AB" w14:textId="77777777" w:rsidR="005477C7" w:rsidRPr="002907CA" w:rsidRDefault="005477C7" w:rsidP="007C38BA">
            <w:pPr>
              <w:jc w:val="center"/>
              <w:rPr>
                <w:sz w:val="24"/>
                <w:szCs w:val="24"/>
              </w:rPr>
            </w:pPr>
            <w:r w:rsidRPr="002907CA">
              <w:rPr>
                <w:rFonts w:eastAsia="Times New Roman"/>
                <w:color w:val="000000"/>
                <w:sz w:val="24"/>
                <w:szCs w:val="24"/>
              </w:rPr>
              <w:t>0</w:t>
            </w:r>
          </w:p>
        </w:tc>
      </w:tr>
      <w:tr w:rsidR="005477C7" w:rsidRPr="00C66281" w14:paraId="6016867F" w14:textId="77777777" w:rsidTr="007C38BA">
        <w:tc>
          <w:tcPr>
            <w:tcW w:w="1207" w:type="pct"/>
            <w:tcMar>
              <w:top w:w="0" w:type="dxa"/>
              <w:left w:w="108" w:type="dxa"/>
              <w:bottom w:w="0" w:type="dxa"/>
              <w:right w:w="108" w:type="dxa"/>
            </w:tcMar>
            <w:hideMark/>
          </w:tcPr>
          <w:p w14:paraId="32FFEB61" w14:textId="77777777" w:rsidR="005477C7" w:rsidRPr="00985400" w:rsidRDefault="005477C7"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EF5A65B" w14:textId="77777777" w:rsidR="005477C7" w:rsidRPr="002907CA" w:rsidRDefault="005477C7" w:rsidP="007C38BA">
            <w:pPr>
              <w:jc w:val="center"/>
              <w:rPr>
                <w:sz w:val="24"/>
                <w:szCs w:val="24"/>
              </w:rPr>
            </w:pPr>
            <w:r w:rsidRPr="002907CA">
              <w:rPr>
                <w:rFonts w:eastAsia="Times New Roman"/>
                <w:color w:val="000000"/>
                <w:sz w:val="24"/>
                <w:szCs w:val="24"/>
              </w:rPr>
              <w:t>2 (3.7)</w:t>
            </w:r>
          </w:p>
        </w:tc>
        <w:tc>
          <w:tcPr>
            <w:tcW w:w="852" w:type="pct"/>
            <w:shd w:val="clear" w:color="auto" w:fill="auto"/>
            <w:tcMar>
              <w:top w:w="0" w:type="dxa"/>
              <w:left w:w="108" w:type="dxa"/>
              <w:bottom w:w="0" w:type="dxa"/>
              <w:right w:w="108" w:type="dxa"/>
            </w:tcMar>
          </w:tcPr>
          <w:p w14:paraId="50FBBACA"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1042" w:type="pct"/>
            <w:shd w:val="clear" w:color="auto" w:fill="auto"/>
            <w:tcMar>
              <w:top w:w="0" w:type="dxa"/>
              <w:left w:w="108" w:type="dxa"/>
              <w:bottom w:w="0" w:type="dxa"/>
              <w:right w:w="108" w:type="dxa"/>
            </w:tcMar>
          </w:tcPr>
          <w:p w14:paraId="6439A708" w14:textId="77777777" w:rsidR="005477C7" w:rsidRPr="002907CA" w:rsidRDefault="005477C7" w:rsidP="007C38BA">
            <w:pPr>
              <w:jc w:val="center"/>
              <w:rPr>
                <w:sz w:val="24"/>
                <w:szCs w:val="24"/>
              </w:rPr>
            </w:pPr>
            <w:r w:rsidRPr="002907CA">
              <w:rPr>
                <w:rFonts w:eastAsia="Times New Roman"/>
                <w:color w:val="000000"/>
                <w:sz w:val="24"/>
                <w:szCs w:val="24"/>
              </w:rPr>
              <w:t>2 (3.3)</w:t>
            </w:r>
          </w:p>
        </w:tc>
        <w:tc>
          <w:tcPr>
            <w:tcW w:w="874" w:type="pct"/>
            <w:shd w:val="clear" w:color="auto" w:fill="auto"/>
            <w:tcMar>
              <w:top w:w="0" w:type="dxa"/>
              <w:left w:w="108" w:type="dxa"/>
              <w:bottom w:w="0" w:type="dxa"/>
              <w:right w:w="108" w:type="dxa"/>
            </w:tcMar>
          </w:tcPr>
          <w:p w14:paraId="12C9BAF8" w14:textId="77777777" w:rsidR="005477C7" w:rsidRPr="002907CA" w:rsidRDefault="005477C7" w:rsidP="007C38BA">
            <w:pPr>
              <w:jc w:val="center"/>
              <w:rPr>
                <w:sz w:val="24"/>
                <w:szCs w:val="24"/>
              </w:rPr>
            </w:pPr>
            <w:r w:rsidRPr="002907CA">
              <w:rPr>
                <w:rFonts w:eastAsia="Times New Roman"/>
                <w:color w:val="000000"/>
                <w:sz w:val="24"/>
                <w:szCs w:val="24"/>
              </w:rPr>
              <w:t>0</w:t>
            </w:r>
          </w:p>
        </w:tc>
      </w:tr>
      <w:tr w:rsidR="005477C7" w:rsidRPr="00C66281" w14:paraId="36551CB7" w14:textId="77777777" w:rsidTr="007C38BA">
        <w:tc>
          <w:tcPr>
            <w:tcW w:w="1207" w:type="pct"/>
            <w:tcMar>
              <w:top w:w="0" w:type="dxa"/>
              <w:left w:w="108" w:type="dxa"/>
              <w:bottom w:w="0" w:type="dxa"/>
              <w:right w:w="108" w:type="dxa"/>
            </w:tcMar>
            <w:hideMark/>
          </w:tcPr>
          <w:p w14:paraId="5B329E23" w14:textId="77777777" w:rsidR="005477C7" w:rsidRPr="00985400" w:rsidRDefault="005477C7"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3FE9830D" w14:textId="77777777" w:rsidR="005477C7" w:rsidRPr="002907CA" w:rsidRDefault="005477C7" w:rsidP="007C38BA">
            <w:pPr>
              <w:jc w:val="center"/>
              <w:rPr>
                <w:sz w:val="24"/>
                <w:szCs w:val="24"/>
              </w:rPr>
            </w:pPr>
            <w:r w:rsidRPr="002907CA">
              <w:rPr>
                <w:rFonts w:eastAsia="Times New Roman"/>
                <w:color w:val="000000"/>
                <w:sz w:val="24"/>
                <w:szCs w:val="24"/>
              </w:rPr>
              <w:t>1 (1.9)</w:t>
            </w:r>
          </w:p>
        </w:tc>
        <w:tc>
          <w:tcPr>
            <w:tcW w:w="852" w:type="pct"/>
            <w:shd w:val="clear" w:color="auto" w:fill="auto"/>
            <w:tcMar>
              <w:top w:w="0" w:type="dxa"/>
              <w:left w:w="108" w:type="dxa"/>
              <w:bottom w:w="0" w:type="dxa"/>
              <w:right w:w="108" w:type="dxa"/>
            </w:tcMar>
          </w:tcPr>
          <w:p w14:paraId="7C55577F"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1042" w:type="pct"/>
            <w:shd w:val="clear" w:color="auto" w:fill="auto"/>
            <w:tcMar>
              <w:top w:w="0" w:type="dxa"/>
              <w:left w:w="108" w:type="dxa"/>
              <w:bottom w:w="0" w:type="dxa"/>
              <w:right w:w="108" w:type="dxa"/>
            </w:tcMar>
          </w:tcPr>
          <w:p w14:paraId="710A91CE" w14:textId="77777777" w:rsidR="005477C7" w:rsidRPr="002907CA" w:rsidRDefault="005477C7" w:rsidP="007C38BA">
            <w:pPr>
              <w:jc w:val="center"/>
              <w:rPr>
                <w:sz w:val="24"/>
                <w:szCs w:val="24"/>
              </w:rPr>
            </w:pPr>
            <w:r w:rsidRPr="002907CA">
              <w:rPr>
                <w:rFonts w:eastAsia="Times New Roman"/>
                <w:color w:val="000000"/>
                <w:sz w:val="24"/>
                <w:szCs w:val="24"/>
              </w:rPr>
              <w:t>3 (5.0)</w:t>
            </w:r>
          </w:p>
        </w:tc>
        <w:tc>
          <w:tcPr>
            <w:tcW w:w="874" w:type="pct"/>
            <w:shd w:val="clear" w:color="auto" w:fill="auto"/>
            <w:tcMar>
              <w:top w:w="0" w:type="dxa"/>
              <w:left w:w="108" w:type="dxa"/>
              <w:bottom w:w="0" w:type="dxa"/>
              <w:right w:w="108" w:type="dxa"/>
            </w:tcMar>
          </w:tcPr>
          <w:p w14:paraId="3D88709D" w14:textId="77777777" w:rsidR="005477C7" w:rsidRPr="002907CA" w:rsidRDefault="005477C7" w:rsidP="007C38BA">
            <w:pPr>
              <w:jc w:val="center"/>
              <w:rPr>
                <w:sz w:val="24"/>
                <w:szCs w:val="24"/>
              </w:rPr>
            </w:pPr>
            <w:r w:rsidRPr="002907CA">
              <w:rPr>
                <w:rFonts w:eastAsia="Times New Roman"/>
                <w:color w:val="000000"/>
                <w:sz w:val="24"/>
                <w:szCs w:val="24"/>
              </w:rPr>
              <w:t>0</w:t>
            </w:r>
          </w:p>
        </w:tc>
      </w:tr>
      <w:tr w:rsidR="005477C7" w:rsidRPr="00C66281" w14:paraId="565296BA" w14:textId="77777777" w:rsidTr="007C38BA">
        <w:tc>
          <w:tcPr>
            <w:tcW w:w="1207" w:type="pct"/>
            <w:tcMar>
              <w:top w:w="0" w:type="dxa"/>
              <w:left w:w="108" w:type="dxa"/>
              <w:bottom w:w="0" w:type="dxa"/>
              <w:right w:w="108" w:type="dxa"/>
            </w:tcMar>
            <w:hideMark/>
          </w:tcPr>
          <w:p w14:paraId="7A3B5E9C" w14:textId="77777777" w:rsidR="005477C7" w:rsidRPr="00985400" w:rsidRDefault="005477C7"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52A98779"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852" w:type="pct"/>
            <w:shd w:val="clear" w:color="auto" w:fill="auto"/>
            <w:tcMar>
              <w:top w:w="0" w:type="dxa"/>
              <w:left w:w="108" w:type="dxa"/>
              <w:bottom w:w="0" w:type="dxa"/>
              <w:right w:w="108" w:type="dxa"/>
            </w:tcMar>
          </w:tcPr>
          <w:p w14:paraId="4CBF1016" w14:textId="77777777" w:rsidR="005477C7" w:rsidRPr="002907CA" w:rsidRDefault="005477C7" w:rsidP="007C38BA">
            <w:pPr>
              <w:jc w:val="center"/>
              <w:rPr>
                <w:sz w:val="24"/>
                <w:szCs w:val="24"/>
              </w:rPr>
            </w:pPr>
            <w:r w:rsidRPr="002907CA">
              <w:rPr>
                <w:rFonts w:eastAsia="Times New Roman"/>
                <w:color w:val="000000"/>
                <w:sz w:val="24"/>
                <w:szCs w:val="24"/>
              </w:rPr>
              <w:t>1 (1.8)</w:t>
            </w:r>
          </w:p>
        </w:tc>
        <w:tc>
          <w:tcPr>
            <w:tcW w:w="1042" w:type="pct"/>
            <w:shd w:val="clear" w:color="auto" w:fill="auto"/>
            <w:tcMar>
              <w:top w:w="0" w:type="dxa"/>
              <w:left w:w="108" w:type="dxa"/>
              <w:bottom w:w="0" w:type="dxa"/>
              <w:right w:w="108" w:type="dxa"/>
            </w:tcMar>
          </w:tcPr>
          <w:p w14:paraId="58D901BE" w14:textId="77777777" w:rsidR="005477C7" w:rsidRPr="002907CA" w:rsidRDefault="005477C7" w:rsidP="007C38BA">
            <w:pPr>
              <w:jc w:val="center"/>
              <w:rPr>
                <w:sz w:val="24"/>
                <w:szCs w:val="24"/>
              </w:rPr>
            </w:pPr>
            <w:r w:rsidRPr="002907CA">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1824C97E" w14:textId="77777777" w:rsidR="005477C7" w:rsidRPr="002907CA" w:rsidRDefault="005477C7" w:rsidP="007C38BA">
            <w:pPr>
              <w:jc w:val="center"/>
              <w:rPr>
                <w:sz w:val="24"/>
                <w:szCs w:val="24"/>
              </w:rPr>
            </w:pPr>
            <w:r w:rsidRPr="002907CA">
              <w:rPr>
                <w:rFonts w:eastAsia="Times New Roman"/>
                <w:color w:val="000000"/>
                <w:sz w:val="24"/>
                <w:szCs w:val="24"/>
              </w:rPr>
              <w:t>0</w:t>
            </w:r>
          </w:p>
        </w:tc>
      </w:tr>
      <w:tr w:rsidR="008217CD" w:rsidRPr="00C66281" w14:paraId="41A8D13C" w14:textId="77777777" w:rsidTr="008217CD">
        <w:tc>
          <w:tcPr>
            <w:tcW w:w="5000" w:type="pct"/>
            <w:gridSpan w:val="5"/>
            <w:tcMar>
              <w:top w:w="0" w:type="dxa"/>
              <w:left w:w="108" w:type="dxa"/>
              <w:bottom w:w="0" w:type="dxa"/>
              <w:right w:w="108" w:type="dxa"/>
            </w:tcMar>
            <w:hideMark/>
          </w:tcPr>
          <w:p w14:paraId="3DD579A7" w14:textId="16DC7FDA" w:rsidR="008217CD" w:rsidRPr="002907CA" w:rsidRDefault="008217CD"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477C7" w:rsidRPr="00C66281" w14:paraId="5FB4B923" w14:textId="77777777" w:rsidTr="007C38BA">
        <w:tc>
          <w:tcPr>
            <w:tcW w:w="1207" w:type="pct"/>
            <w:tcMar>
              <w:top w:w="0" w:type="dxa"/>
              <w:left w:w="108" w:type="dxa"/>
              <w:bottom w:w="0" w:type="dxa"/>
              <w:right w:w="108" w:type="dxa"/>
            </w:tcMar>
            <w:hideMark/>
          </w:tcPr>
          <w:p w14:paraId="046FD546" w14:textId="77777777" w:rsidR="005477C7" w:rsidRPr="00985400" w:rsidRDefault="005477C7"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155962D" w14:textId="77777777" w:rsidR="005477C7" w:rsidRPr="002907CA" w:rsidRDefault="005477C7" w:rsidP="007C38BA">
            <w:pPr>
              <w:keepNext/>
              <w:jc w:val="center"/>
              <w:rPr>
                <w:sz w:val="24"/>
                <w:szCs w:val="24"/>
              </w:rPr>
            </w:pPr>
            <w:r w:rsidRPr="002907CA">
              <w:rPr>
                <w:rFonts w:eastAsia="Times New Roman"/>
                <w:color w:val="000000"/>
                <w:sz w:val="24"/>
                <w:szCs w:val="24"/>
              </w:rPr>
              <w:t>34 (63.0)</w:t>
            </w:r>
          </w:p>
        </w:tc>
        <w:tc>
          <w:tcPr>
            <w:tcW w:w="852" w:type="pct"/>
            <w:shd w:val="clear" w:color="auto" w:fill="auto"/>
            <w:tcMar>
              <w:top w:w="0" w:type="dxa"/>
              <w:left w:w="108" w:type="dxa"/>
              <w:bottom w:w="0" w:type="dxa"/>
              <w:right w:w="108" w:type="dxa"/>
            </w:tcMar>
          </w:tcPr>
          <w:p w14:paraId="5B6F1B95" w14:textId="77777777" w:rsidR="005477C7" w:rsidRPr="002907CA" w:rsidRDefault="005477C7" w:rsidP="007C38BA">
            <w:pPr>
              <w:keepNext/>
              <w:jc w:val="center"/>
              <w:rPr>
                <w:sz w:val="24"/>
                <w:szCs w:val="24"/>
              </w:rPr>
            </w:pPr>
            <w:r w:rsidRPr="002907CA">
              <w:rPr>
                <w:rFonts w:eastAsia="Times New Roman"/>
                <w:color w:val="000000"/>
                <w:sz w:val="24"/>
                <w:szCs w:val="24"/>
              </w:rPr>
              <w:t>9 (16.1)</w:t>
            </w:r>
          </w:p>
        </w:tc>
        <w:tc>
          <w:tcPr>
            <w:tcW w:w="1042" w:type="pct"/>
            <w:shd w:val="clear" w:color="auto" w:fill="auto"/>
            <w:tcMar>
              <w:top w:w="0" w:type="dxa"/>
              <w:left w:w="108" w:type="dxa"/>
              <w:bottom w:w="0" w:type="dxa"/>
              <w:right w:w="108" w:type="dxa"/>
            </w:tcMar>
          </w:tcPr>
          <w:p w14:paraId="5081F7CC" w14:textId="77777777" w:rsidR="005477C7" w:rsidRPr="002907CA" w:rsidRDefault="005477C7" w:rsidP="007C38BA">
            <w:pPr>
              <w:keepNext/>
              <w:jc w:val="center"/>
              <w:rPr>
                <w:sz w:val="24"/>
                <w:szCs w:val="24"/>
              </w:rPr>
            </w:pPr>
            <w:r w:rsidRPr="002907CA">
              <w:rPr>
                <w:rFonts w:eastAsia="Times New Roman"/>
                <w:color w:val="000000"/>
                <w:sz w:val="24"/>
                <w:szCs w:val="24"/>
              </w:rPr>
              <w:t>32 (53.3)</w:t>
            </w:r>
          </w:p>
        </w:tc>
        <w:tc>
          <w:tcPr>
            <w:tcW w:w="874" w:type="pct"/>
            <w:shd w:val="clear" w:color="auto" w:fill="auto"/>
            <w:tcMar>
              <w:top w:w="0" w:type="dxa"/>
              <w:left w:w="108" w:type="dxa"/>
              <w:bottom w:w="0" w:type="dxa"/>
              <w:right w:w="108" w:type="dxa"/>
            </w:tcMar>
          </w:tcPr>
          <w:p w14:paraId="250C30B1" w14:textId="77777777" w:rsidR="005477C7" w:rsidRPr="002907CA" w:rsidRDefault="005477C7" w:rsidP="007C38BA">
            <w:pPr>
              <w:keepNext/>
              <w:jc w:val="center"/>
              <w:rPr>
                <w:sz w:val="24"/>
                <w:szCs w:val="24"/>
              </w:rPr>
            </w:pPr>
            <w:r w:rsidRPr="002907CA">
              <w:rPr>
                <w:rFonts w:eastAsia="Times New Roman"/>
                <w:color w:val="000000"/>
                <w:sz w:val="24"/>
                <w:szCs w:val="24"/>
              </w:rPr>
              <w:t>5 (8.1)</w:t>
            </w:r>
          </w:p>
        </w:tc>
      </w:tr>
      <w:tr w:rsidR="005477C7" w:rsidRPr="00C66281" w14:paraId="266A2C58" w14:textId="77777777" w:rsidTr="007C38BA">
        <w:tc>
          <w:tcPr>
            <w:tcW w:w="1207" w:type="pct"/>
            <w:tcMar>
              <w:top w:w="0" w:type="dxa"/>
              <w:left w:w="108" w:type="dxa"/>
              <w:bottom w:w="0" w:type="dxa"/>
              <w:right w:w="108" w:type="dxa"/>
            </w:tcMar>
            <w:hideMark/>
          </w:tcPr>
          <w:p w14:paraId="332F4E74" w14:textId="77777777" w:rsidR="005477C7" w:rsidRPr="00985400" w:rsidRDefault="005477C7"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38E190B5" w14:textId="77777777" w:rsidR="005477C7" w:rsidRPr="002907CA" w:rsidRDefault="005477C7" w:rsidP="007C38BA">
            <w:pPr>
              <w:keepNext/>
              <w:jc w:val="center"/>
              <w:rPr>
                <w:sz w:val="24"/>
                <w:szCs w:val="24"/>
              </w:rPr>
            </w:pPr>
            <w:r w:rsidRPr="002907CA">
              <w:rPr>
                <w:rFonts w:eastAsia="Times New Roman"/>
                <w:color w:val="000000"/>
                <w:sz w:val="24"/>
                <w:szCs w:val="24"/>
              </w:rPr>
              <w:t>26 (48.1)</w:t>
            </w:r>
          </w:p>
        </w:tc>
        <w:tc>
          <w:tcPr>
            <w:tcW w:w="852" w:type="pct"/>
            <w:shd w:val="clear" w:color="auto" w:fill="auto"/>
            <w:tcMar>
              <w:top w:w="0" w:type="dxa"/>
              <w:left w:w="108" w:type="dxa"/>
              <w:bottom w:w="0" w:type="dxa"/>
              <w:right w:w="108" w:type="dxa"/>
            </w:tcMar>
          </w:tcPr>
          <w:p w14:paraId="40793E0E" w14:textId="77777777" w:rsidR="005477C7" w:rsidRPr="002907CA" w:rsidRDefault="005477C7" w:rsidP="007C38BA">
            <w:pPr>
              <w:keepNext/>
              <w:jc w:val="center"/>
              <w:rPr>
                <w:sz w:val="24"/>
                <w:szCs w:val="24"/>
              </w:rPr>
            </w:pPr>
            <w:r w:rsidRPr="002907CA">
              <w:rPr>
                <w:rFonts w:eastAsia="Times New Roman"/>
                <w:color w:val="000000"/>
                <w:sz w:val="24"/>
                <w:szCs w:val="24"/>
              </w:rPr>
              <w:t>8 (14.3)</w:t>
            </w:r>
          </w:p>
        </w:tc>
        <w:tc>
          <w:tcPr>
            <w:tcW w:w="1042" w:type="pct"/>
            <w:shd w:val="clear" w:color="auto" w:fill="auto"/>
            <w:tcMar>
              <w:top w:w="0" w:type="dxa"/>
              <w:left w:w="108" w:type="dxa"/>
              <w:bottom w:w="0" w:type="dxa"/>
              <w:right w:w="108" w:type="dxa"/>
            </w:tcMar>
          </w:tcPr>
          <w:p w14:paraId="064E71D0" w14:textId="77777777" w:rsidR="005477C7" w:rsidRPr="002907CA" w:rsidRDefault="005477C7" w:rsidP="007C38BA">
            <w:pPr>
              <w:keepNext/>
              <w:jc w:val="center"/>
              <w:rPr>
                <w:sz w:val="24"/>
                <w:szCs w:val="24"/>
              </w:rPr>
            </w:pPr>
            <w:r w:rsidRPr="002907CA">
              <w:rPr>
                <w:rFonts w:eastAsia="Times New Roman"/>
                <w:color w:val="000000"/>
                <w:sz w:val="24"/>
                <w:szCs w:val="24"/>
              </w:rPr>
              <w:t>22 (36.7)</w:t>
            </w:r>
          </w:p>
        </w:tc>
        <w:tc>
          <w:tcPr>
            <w:tcW w:w="874" w:type="pct"/>
            <w:shd w:val="clear" w:color="auto" w:fill="auto"/>
            <w:tcMar>
              <w:top w:w="0" w:type="dxa"/>
              <w:left w:w="108" w:type="dxa"/>
              <w:bottom w:w="0" w:type="dxa"/>
              <w:right w:w="108" w:type="dxa"/>
            </w:tcMar>
          </w:tcPr>
          <w:p w14:paraId="0A70DA0F" w14:textId="77777777" w:rsidR="005477C7" w:rsidRPr="002907CA" w:rsidRDefault="005477C7" w:rsidP="007C38BA">
            <w:pPr>
              <w:keepNext/>
              <w:jc w:val="center"/>
              <w:rPr>
                <w:sz w:val="24"/>
                <w:szCs w:val="24"/>
              </w:rPr>
            </w:pPr>
            <w:r w:rsidRPr="002907CA">
              <w:rPr>
                <w:rFonts w:eastAsia="Times New Roman"/>
                <w:color w:val="000000"/>
                <w:sz w:val="24"/>
                <w:szCs w:val="24"/>
              </w:rPr>
              <w:t>5 (8.1)</w:t>
            </w:r>
          </w:p>
        </w:tc>
      </w:tr>
      <w:tr w:rsidR="005477C7" w:rsidRPr="00C66281" w14:paraId="4E5882AE" w14:textId="77777777" w:rsidTr="007C38BA">
        <w:tc>
          <w:tcPr>
            <w:tcW w:w="1207" w:type="pct"/>
            <w:tcMar>
              <w:top w:w="0" w:type="dxa"/>
              <w:left w:w="108" w:type="dxa"/>
              <w:bottom w:w="0" w:type="dxa"/>
              <w:right w:w="108" w:type="dxa"/>
            </w:tcMar>
            <w:hideMark/>
          </w:tcPr>
          <w:p w14:paraId="5233FCF7" w14:textId="77777777" w:rsidR="005477C7" w:rsidRPr="00985400" w:rsidRDefault="005477C7"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2F7C7722" w14:textId="77777777" w:rsidR="005477C7" w:rsidRPr="002907CA" w:rsidRDefault="005477C7" w:rsidP="007C38BA">
            <w:pPr>
              <w:keepNext/>
              <w:jc w:val="center"/>
              <w:rPr>
                <w:sz w:val="24"/>
                <w:szCs w:val="24"/>
              </w:rPr>
            </w:pPr>
            <w:r w:rsidRPr="002907CA">
              <w:rPr>
                <w:rFonts w:eastAsia="Times New Roman"/>
                <w:color w:val="000000"/>
                <w:sz w:val="24"/>
                <w:szCs w:val="24"/>
              </w:rPr>
              <w:t>8 (14.8)</w:t>
            </w:r>
          </w:p>
        </w:tc>
        <w:tc>
          <w:tcPr>
            <w:tcW w:w="852" w:type="pct"/>
            <w:shd w:val="clear" w:color="auto" w:fill="auto"/>
            <w:tcMar>
              <w:top w:w="0" w:type="dxa"/>
              <w:left w:w="108" w:type="dxa"/>
              <w:bottom w:w="0" w:type="dxa"/>
              <w:right w:w="108" w:type="dxa"/>
            </w:tcMar>
          </w:tcPr>
          <w:p w14:paraId="54F3204D" w14:textId="77777777" w:rsidR="005477C7" w:rsidRPr="002907CA" w:rsidRDefault="005477C7" w:rsidP="007C38BA">
            <w:pPr>
              <w:keepNext/>
              <w:jc w:val="center"/>
              <w:rPr>
                <w:sz w:val="24"/>
                <w:szCs w:val="24"/>
              </w:rPr>
            </w:pPr>
            <w:r w:rsidRPr="002907CA">
              <w:rPr>
                <w:rFonts w:eastAsia="Times New Roman"/>
                <w:color w:val="000000"/>
                <w:sz w:val="24"/>
                <w:szCs w:val="24"/>
              </w:rPr>
              <w:t>1 (1.8)</w:t>
            </w:r>
          </w:p>
        </w:tc>
        <w:tc>
          <w:tcPr>
            <w:tcW w:w="1042" w:type="pct"/>
            <w:shd w:val="clear" w:color="auto" w:fill="auto"/>
            <w:tcMar>
              <w:top w:w="0" w:type="dxa"/>
              <w:left w:w="108" w:type="dxa"/>
              <w:bottom w:w="0" w:type="dxa"/>
              <w:right w:w="108" w:type="dxa"/>
            </w:tcMar>
          </w:tcPr>
          <w:p w14:paraId="0E2B18B8" w14:textId="77777777" w:rsidR="005477C7" w:rsidRPr="002907CA" w:rsidRDefault="005477C7" w:rsidP="007C38BA">
            <w:pPr>
              <w:keepNext/>
              <w:jc w:val="center"/>
              <w:rPr>
                <w:sz w:val="24"/>
                <w:szCs w:val="24"/>
              </w:rPr>
            </w:pPr>
            <w:r w:rsidRPr="002907CA">
              <w:rPr>
                <w:rFonts w:eastAsia="Times New Roman"/>
                <w:color w:val="000000"/>
                <w:sz w:val="24"/>
                <w:szCs w:val="24"/>
              </w:rPr>
              <w:t>9 (15.0)</w:t>
            </w:r>
          </w:p>
        </w:tc>
        <w:tc>
          <w:tcPr>
            <w:tcW w:w="874" w:type="pct"/>
            <w:shd w:val="clear" w:color="auto" w:fill="auto"/>
            <w:tcMar>
              <w:top w:w="0" w:type="dxa"/>
              <w:left w:w="108" w:type="dxa"/>
              <w:bottom w:w="0" w:type="dxa"/>
              <w:right w:w="108" w:type="dxa"/>
            </w:tcMar>
          </w:tcPr>
          <w:p w14:paraId="26601028" w14:textId="77777777" w:rsidR="005477C7" w:rsidRPr="002907CA" w:rsidRDefault="005477C7" w:rsidP="007C38BA">
            <w:pPr>
              <w:keepNext/>
              <w:jc w:val="center"/>
              <w:rPr>
                <w:sz w:val="24"/>
                <w:szCs w:val="24"/>
              </w:rPr>
            </w:pPr>
            <w:r w:rsidRPr="002907CA">
              <w:rPr>
                <w:rFonts w:eastAsia="Times New Roman"/>
                <w:color w:val="000000"/>
                <w:sz w:val="24"/>
                <w:szCs w:val="24"/>
              </w:rPr>
              <w:t>0</w:t>
            </w:r>
          </w:p>
        </w:tc>
      </w:tr>
      <w:tr w:rsidR="005477C7" w:rsidRPr="00C66281" w14:paraId="32DE1BD5" w14:textId="77777777" w:rsidTr="007C38BA">
        <w:tc>
          <w:tcPr>
            <w:tcW w:w="1207" w:type="pct"/>
            <w:tcMar>
              <w:top w:w="0" w:type="dxa"/>
              <w:left w:w="108" w:type="dxa"/>
              <w:bottom w:w="0" w:type="dxa"/>
              <w:right w:w="108" w:type="dxa"/>
            </w:tcMar>
            <w:hideMark/>
          </w:tcPr>
          <w:p w14:paraId="349A373C" w14:textId="77777777" w:rsidR="005477C7" w:rsidRPr="00985400" w:rsidRDefault="005477C7"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B45D376" w14:textId="77777777" w:rsidR="005477C7" w:rsidRPr="002907CA" w:rsidRDefault="005477C7" w:rsidP="007C38BA">
            <w:pPr>
              <w:keepNext/>
              <w:jc w:val="center"/>
              <w:rPr>
                <w:sz w:val="24"/>
                <w:szCs w:val="24"/>
              </w:rPr>
            </w:pPr>
            <w:r w:rsidRPr="002907CA">
              <w:rPr>
                <w:rFonts w:eastAsia="Times New Roman"/>
                <w:color w:val="000000"/>
                <w:sz w:val="24"/>
                <w:szCs w:val="24"/>
              </w:rPr>
              <w:t>0</w:t>
            </w:r>
          </w:p>
        </w:tc>
        <w:tc>
          <w:tcPr>
            <w:tcW w:w="852" w:type="pct"/>
            <w:shd w:val="clear" w:color="auto" w:fill="auto"/>
            <w:tcMar>
              <w:top w:w="0" w:type="dxa"/>
              <w:left w:w="108" w:type="dxa"/>
              <w:bottom w:w="0" w:type="dxa"/>
              <w:right w:w="108" w:type="dxa"/>
            </w:tcMar>
          </w:tcPr>
          <w:p w14:paraId="60CE2776" w14:textId="77777777" w:rsidR="005477C7" w:rsidRPr="002907CA" w:rsidRDefault="005477C7" w:rsidP="007C38BA">
            <w:pPr>
              <w:keepNext/>
              <w:jc w:val="center"/>
              <w:rPr>
                <w:sz w:val="24"/>
                <w:szCs w:val="24"/>
              </w:rPr>
            </w:pPr>
            <w:r w:rsidRPr="002907CA">
              <w:rPr>
                <w:rFonts w:eastAsia="Times New Roman"/>
                <w:color w:val="000000"/>
                <w:sz w:val="24"/>
                <w:szCs w:val="24"/>
              </w:rPr>
              <w:t>0</w:t>
            </w:r>
          </w:p>
        </w:tc>
        <w:tc>
          <w:tcPr>
            <w:tcW w:w="1042" w:type="pct"/>
            <w:shd w:val="clear" w:color="auto" w:fill="auto"/>
            <w:tcMar>
              <w:top w:w="0" w:type="dxa"/>
              <w:left w:w="108" w:type="dxa"/>
              <w:bottom w:w="0" w:type="dxa"/>
              <w:right w:w="108" w:type="dxa"/>
            </w:tcMar>
          </w:tcPr>
          <w:p w14:paraId="5FCCD2A6" w14:textId="77777777" w:rsidR="005477C7" w:rsidRPr="002907CA" w:rsidRDefault="005477C7" w:rsidP="007C38BA">
            <w:pPr>
              <w:keepNext/>
              <w:jc w:val="center"/>
              <w:rPr>
                <w:sz w:val="24"/>
                <w:szCs w:val="24"/>
              </w:rPr>
            </w:pPr>
            <w:r w:rsidRPr="002907CA">
              <w:rPr>
                <w:rFonts w:eastAsia="Times New Roman"/>
                <w:color w:val="000000"/>
                <w:sz w:val="24"/>
                <w:szCs w:val="24"/>
              </w:rPr>
              <w:t>1 (1.7)</w:t>
            </w:r>
          </w:p>
        </w:tc>
        <w:tc>
          <w:tcPr>
            <w:tcW w:w="874" w:type="pct"/>
            <w:shd w:val="clear" w:color="auto" w:fill="auto"/>
            <w:tcMar>
              <w:top w:w="0" w:type="dxa"/>
              <w:left w:w="108" w:type="dxa"/>
              <w:bottom w:w="0" w:type="dxa"/>
              <w:right w:w="108" w:type="dxa"/>
            </w:tcMar>
          </w:tcPr>
          <w:p w14:paraId="4FBA2303" w14:textId="77777777" w:rsidR="005477C7" w:rsidRPr="002907CA" w:rsidRDefault="005477C7" w:rsidP="007C38BA">
            <w:pPr>
              <w:keepNext/>
              <w:jc w:val="center"/>
              <w:rPr>
                <w:sz w:val="24"/>
                <w:szCs w:val="24"/>
              </w:rPr>
            </w:pPr>
            <w:r w:rsidRPr="002907CA">
              <w:rPr>
                <w:rFonts w:eastAsia="Times New Roman"/>
                <w:color w:val="000000"/>
                <w:sz w:val="24"/>
                <w:szCs w:val="24"/>
              </w:rPr>
              <w:t>0</w:t>
            </w:r>
          </w:p>
        </w:tc>
      </w:tr>
      <w:tr w:rsidR="005477C7" w:rsidRPr="00C66281" w14:paraId="4DEEDEE8"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DDE89E2" w14:textId="77777777" w:rsidR="005477C7" w:rsidRDefault="005477C7"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2D5C4BDD" w14:textId="540D867D" w:rsidR="005477C7" w:rsidRDefault="005477C7" w:rsidP="007C38BA">
            <w:pPr>
              <w:keepNext/>
              <w:tabs>
                <w:tab w:val="left" w:pos="240"/>
              </w:tabs>
              <w:ind w:left="240" w:hanging="240"/>
              <w:rPr>
                <w:color w:val="000000"/>
              </w:rPr>
            </w:pPr>
            <w:r w:rsidRPr="00011075">
              <w:rPr>
                <w:color w:val="000000"/>
              </w:rPr>
              <w:t xml:space="preserve">No Grade 4 solicited local reactions were reported in </w:t>
            </w:r>
            <w:r>
              <w:rPr>
                <w:color w:val="000000"/>
              </w:rPr>
              <w:t>HIV-</w:t>
            </w:r>
            <w:r w:rsidR="00BB7ABA">
              <w:rPr>
                <w:color w:val="000000"/>
              </w:rPr>
              <w:t>p</w:t>
            </w:r>
            <w:r>
              <w:rPr>
                <w:color w:val="000000"/>
              </w:rPr>
              <w:t xml:space="preserve">ositive </w:t>
            </w:r>
            <w:r w:rsidRPr="00011075">
              <w:rPr>
                <w:color w:val="000000"/>
              </w:rPr>
              <w:t>participants 16 years of age</w:t>
            </w:r>
            <w:r>
              <w:rPr>
                <w:color w:val="000000"/>
              </w:rPr>
              <w:t xml:space="preserve"> and older</w:t>
            </w:r>
            <w:r w:rsidRPr="00011075">
              <w:rPr>
                <w:color w:val="000000"/>
              </w:rPr>
              <w:t>.</w:t>
            </w:r>
          </w:p>
          <w:p w14:paraId="48D72FEE" w14:textId="77777777" w:rsidR="005477C7" w:rsidRDefault="005477C7" w:rsidP="007C38BA">
            <w:pPr>
              <w:keepNext/>
              <w:tabs>
                <w:tab w:val="left" w:pos="240"/>
              </w:tabs>
              <w:ind w:left="240" w:hanging="240"/>
              <w:rPr>
                <w:color w:val="000000"/>
              </w:rPr>
            </w:pPr>
            <w:r w:rsidRPr="00C66281">
              <w:rPr>
                <w:color w:val="000000"/>
              </w:rPr>
              <w:t>*</w:t>
            </w:r>
            <w:r>
              <w:rPr>
                <w:color w:val="000000"/>
              </w:rPr>
              <w:tab/>
              <w:t>R</w:t>
            </w:r>
            <w:r w:rsidRPr="00C66281">
              <w:rPr>
                <w:color w:val="000000"/>
              </w:rPr>
              <w:t>andomized participants</w:t>
            </w:r>
            <w:r>
              <w:rPr>
                <w:color w:val="000000"/>
              </w:rPr>
              <w:t xml:space="preserve"> </w:t>
            </w:r>
            <w:r w:rsidRPr="00BC0AD8">
              <w:rPr>
                <w:color w:val="000000"/>
              </w:rPr>
              <w:t>in the safety analysis population</w:t>
            </w:r>
            <w:r w:rsidRPr="00C66281">
              <w:rPr>
                <w:color w:val="000000"/>
              </w:rPr>
              <w:t xml:space="preserve"> who received at least 1 dose of the study intervention.</w:t>
            </w:r>
          </w:p>
          <w:p w14:paraId="0256A4B7" w14:textId="77777777" w:rsidR="005477C7" w:rsidRDefault="005477C7"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0F9BF7F" w14:textId="77777777" w:rsidR="005477C7" w:rsidRDefault="005477C7"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18343BC4" w14:textId="77777777" w:rsidR="005477C7" w:rsidRDefault="005477C7"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6E58367" w14:textId="77777777" w:rsidR="005477C7" w:rsidRPr="00C66281" w:rsidRDefault="005477C7" w:rsidP="007C38BA">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5FEA57FA" w14:textId="77777777" w:rsidR="005477C7" w:rsidRDefault="005477C7" w:rsidP="005477C7">
      <w:pPr>
        <w:shd w:val="clear" w:color="auto" w:fill="FFFFFF" w:themeFill="background1"/>
        <w:rPr>
          <w:rFonts w:eastAsia="Times New Roman"/>
          <w:sz w:val="24"/>
          <w:szCs w:val="24"/>
          <w:u w:val="single"/>
        </w:rPr>
      </w:pPr>
    </w:p>
    <w:p w14:paraId="3C3DE8AA" w14:textId="77777777" w:rsidR="005477C7" w:rsidRPr="000918D9" w:rsidRDefault="005477C7" w:rsidP="005477C7">
      <w:pPr>
        <w:tabs>
          <w:tab w:val="left" w:pos="1080"/>
        </w:tabs>
        <w:ind w:left="1080" w:hanging="1080"/>
        <w:rPr>
          <w:b/>
          <w:bCs/>
          <w:sz w:val="24"/>
          <w:szCs w:val="24"/>
        </w:rPr>
      </w:pPr>
      <w:r w:rsidRPr="000918D9">
        <w:rPr>
          <w:b/>
          <w:bCs/>
          <w:sz w:val="24"/>
          <w:szCs w:val="24"/>
        </w:rPr>
        <w:t xml:space="preserve">Table </w:t>
      </w:r>
      <w:r>
        <w:rPr>
          <w:b/>
          <w:bCs/>
          <w:sz w:val="24"/>
          <w:szCs w:val="24"/>
        </w:rPr>
        <w:t>6</w:t>
      </w:r>
      <w:r w:rsidRPr="000918D9">
        <w:rPr>
          <w:b/>
          <w:bCs/>
          <w:sz w:val="24"/>
          <w:szCs w:val="24"/>
        </w:rPr>
        <w:t xml:space="preserve">: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w:t>
      </w:r>
      <w:r>
        <w:rPr>
          <w:b/>
          <w:bCs/>
          <w:sz w:val="24"/>
          <w:szCs w:val="24"/>
        </w:rPr>
        <w:t xml:space="preserve">HIV-Positive </w:t>
      </w:r>
      <w:r w:rsidRPr="000918D9">
        <w:rPr>
          <w:b/>
          <w:bCs/>
          <w:sz w:val="24"/>
          <w:szCs w:val="24"/>
        </w:rPr>
        <w:t xml:space="preserve">Participants </w:t>
      </w:r>
      <w:r>
        <w:rPr>
          <w:b/>
          <w:bCs/>
          <w:sz w:val="24"/>
          <w:szCs w:val="24"/>
        </w:rPr>
        <w:t xml:space="preserve">16 </w:t>
      </w:r>
      <w:r w:rsidRPr="000918D9">
        <w:rPr>
          <w:b/>
          <w:bCs/>
          <w:sz w:val="24"/>
          <w:szCs w:val="24"/>
        </w:rPr>
        <w:t>Years of Age</w:t>
      </w:r>
      <w:r>
        <w:rPr>
          <w:b/>
          <w:bCs/>
          <w:sz w:val="24"/>
          <w:szCs w:val="24"/>
        </w:rPr>
        <w:t xml:space="preserve"> and Older</w:t>
      </w:r>
      <w:r w:rsidRPr="000918D9">
        <w:rPr>
          <w:b/>
          <w:bCs/>
          <w:sz w:val="24"/>
          <w:szCs w:val="24"/>
        </w:rPr>
        <w:t xml:space="preserv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5477C7" w:rsidRPr="00C66281" w14:paraId="77D622B8" w14:textId="77777777" w:rsidTr="007C38BA">
        <w:trPr>
          <w:cantSplit/>
          <w:tblHeader/>
        </w:trPr>
        <w:tc>
          <w:tcPr>
            <w:tcW w:w="1076" w:type="pct"/>
            <w:tcMar>
              <w:top w:w="0" w:type="dxa"/>
              <w:left w:w="108" w:type="dxa"/>
              <w:bottom w:w="0" w:type="dxa"/>
              <w:right w:w="108" w:type="dxa"/>
            </w:tcMar>
            <w:vAlign w:val="bottom"/>
          </w:tcPr>
          <w:p w14:paraId="2E13893E" w14:textId="77777777" w:rsidR="005477C7" w:rsidRPr="00985400" w:rsidRDefault="005477C7" w:rsidP="007C38BA">
            <w:pPr>
              <w:jc w:val="center"/>
              <w:rPr>
                <w:b/>
                <w:color w:val="000000"/>
                <w:sz w:val="24"/>
                <w:szCs w:val="24"/>
              </w:rPr>
            </w:pPr>
          </w:p>
        </w:tc>
        <w:tc>
          <w:tcPr>
            <w:tcW w:w="1090" w:type="pct"/>
            <w:tcMar>
              <w:top w:w="0" w:type="dxa"/>
              <w:left w:w="108" w:type="dxa"/>
              <w:bottom w:w="0" w:type="dxa"/>
              <w:right w:w="108" w:type="dxa"/>
            </w:tcMar>
            <w:vAlign w:val="bottom"/>
            <w:hideMark/>
          </w:tcPr>
          <w:p w14:paraId="3E84CDF0" w14:textId="437A87FD" w:rsidR="005477C7" w:rsidRPr="00985400" w:rsidRDefault="000F1279" w:rsidP="007C38BA">
            <w:pPr>
              <w:jc w:val="center"/>
              <w:rPr>
                <w:b/>
                <w:sz w:val="24"/>
                <w:szCs w:val="24"/>
              </w:rPr>
            </w:pPr>
            <w:r>
              <w:rPr>
                <w:b/>
                <w:sz w:val="24"/>
                <w:szCs w:val="24"/>
              </w:rPr>
              <w:t>COMIRNATY</w:t>
            </w:r>
          </w:p>
          <w:p w14:paraId="07DD55CB" w14:textId="77777777" w:rsidR="005477C7" w:rsidRDefault="005477C7" w:rsidP="007C38BA">
            <w:pPr>
              <w:jc w:val="center"/>
              <w:rPr>
                <w:b/>
                <w:color w:val="000000"/>
                <w:sz w:val="24"/>
                <w:szCs w:val="24"/>
              </w:rPr>
            </w:pPr>
            <w:r w:rsidRPr="00985400">
              <w:rPr>
                <w:b/>
                <w:color w:val="000000"/>
                <w:sz w:val="24"/>
                <w:szCs w:val="24"/>
              </w:rPr>
              <w:t>Dose 1</w:t>
            </w:r>
          </w:p>
          <w:p w14:paraId="51310BE9" w14:textId="77777777" w:rsidR="005477C7" w:rsidRPr="002638DC" w:rsidRDefault="005477C7" w:rsidP="007C38BA">
            <w:pPr>
              <w:keepNext/>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=54</w:t>
            </w:r>
          </w:p>
          <w:p w14:paraId="61A2C834" w14:textId="77777777" w:rsidR="005477C7" w:rsidRPr="00985400" w:rsidRDefault="005477C7"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3CE75592" w14:textId="77777777" w:rsidR="005477C7" w:rsidRPr="00985400" w:rsidRDefault="005477C7" w:rsidP="007C38BA">
            <w:pPr>
              <w:jc w:val="center"/>
              <w:rPr>
                <w:b/>
                <w:color w:val="000000"/>
                <w:sz w:val="24"/>
                <w:szCs w:val="24"/>
              </w:rPr>
            </w:pPr>
            <w:r w:rsidRPr="00985400">
              <w:rPr>
                <w:b/>
                <w:color w:val="000000"/>
                <w:sz w:val="24"/>
                <w:szCs w:val="24"/>
              </w:rPr>
              <w:t>Placebo</w:t>
            </w:r>
          </w:p>
          <w:p w14:paraId="11CAA459" w14:textId="77777777" w:rsidR="005477C7" w:rsidRDefault="005477C7" w:rsidP="007C38BA">
            <w:pPr>
              <w:jc w:val="center"/>
              <w:rPr>
                <w:b/>
                <w:color w:val="000000"/>
                <w:sz w:val="24"/>
                <w:szCs w:val="24"/>
              </w:rPr>
            </w:pPr>
            <w:r w:rsidRPr="00985400">
              <w:rPr>
                <w:b/>
                <w:color w:val="000000"/>
                <w:sz w:val="24"/>
                <w:szCs w:val="24"/>
              </w:rPr>
              <w:t>Dose 1</w:t>
            </w:r>
          </w:p>
          <w:p w14:paraId="260FA9CC" w14:textId="77777777" w:rsidR="005477C7" w:rsidRPr="00985400" w:rsidRDefault="005477C7" w:rsidP="007C38BA">
            <w:pPr>
              <w:keepNext/>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=56</w:t>
            </w:r>
          </w:p>
          <w:p w14:paraId="41F1CB2E" w14:textId="77777777" w:rsidR="005477C7" w:rsidRPr="00985400" w:rsidRDefault="005477C7"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740C75E8" w14:textId="312EB91E" w:rsidR="005477C7" w:rsidRPr="00985400" w:rsidRDefault="000F1279" w:rsidP="007C38BA">
            <w:pPr>
              <w:jc w:val="center"/>
              <w:rPr>
                <w:b/>
                <w:color w:val="000000"/>
                <w:sz w:val="24"/>
                <w:szCs w:val="24"/>
              </w:rPr>
            </w:pPr>
            <w:r>
              <w:rPr>
                <w:b/>
                <w:sz w:val="24"/>
                <w:szCs w:val="24"/>
              </w:rPr>
              <w:t>COMIRNATY</w:t>
            </w:r>
          </w:p>
          <w:p w14:paraId="1D142917" w14:textId="77777777" w:rsidR="005477C7" w:rsidRDefault="005477C7" w:rsidP="007C38BA">
            <w:pPr>
              <w:jc w:val="center"/>
              <w:rPr>
                <w:b/>
                <w:color w:val="000000"/>
                <w:sz w:val="24"/>
                <w:szCs w:val="24"/>
              </w:rPr>
            </w:pPr>
            <w:r w:rsidRPr="00985400">
              <w:rPr>
                <w:b/>
                <w:color w:val="000000"/>
                <w:sz w:val="24"/>
                <w:szCs w:val="24"/>
              </w:rPr>
              <w:t>Dose 2</w:t>
            </w:r>
          </w:p>
          <w:p w14:paraId="297908BC" w14:textId="77777777" w:rsidR="005477C7" w:rsidRPr="00985400" w:rsidRDefault="005477C7" w:rsidP="007C38BA">
            <w:pPr>
              <w:keepNext/>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=60</w:t>
            </w:r>
          </w:p>
          <w:p w14:paraId="2350E2AD" w14:textId="77777777" w:rsidR="005477C7" w:rsidRPr="00985400" w:rsidRDefault="005477C7"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114BA2C" w14:textId="77777777" w:rsidR="005477C7" w:rsidRPr="00985400" w:rsidRDefault="005477C7" w:rsidP="007C38BA">
            <w:pPr>
              <w:jc w:val="center"/>
              <w:rPr>
                <w:b/>
                <w:color w:val="000000"/>
                <w:sz w:val="24"/>
                <w:szCs w:val="24"/>
              </w:rPr>
            </w:pPr>
            <w:r w:rsidRPr="00985400">
              <w:rPr>
                <w:b/>
                <w:color w:val="000000"/>
                <w:sz w:val="24"/>
                <w:szCs w:val="24"/>
              </w:rPr>
              <w:t>Placebo</w:t>
            </w:r>
          </w:p>
          <w:p w14:paraId="43371415" w14:textId="77777777" w:rsidR="005477C7" w:rsidRDefault="005477C7" w:rsidP="007C38BA">
            <w:pPr>
              <w:jc w:val="center"/>
              <w:rPr>
                <w:b/>
                <w:color w:val="000000"/>
                <w:sz w:val="24"/>
                <w:szCs w:val="24"/>
              </w:rPr>
            </w:pPr>
            <w:r w:rsidRPr="00985400">
              <w:rPr>
                <w:b/>
                <w:color w:val="000000"/>
                <w:sz w:val="24"/>
                <w:szCs w:val="24"/>
              </w:rPr>
              <w:t>Dose 2</w:t>
            </w:r>
          </w:p>
          <w:p w14:paraId="330A4B43" w14:textId="77777777" w:rsidR="005477C7" w:rsidRPr="00985400" w:rsidRDefault="005477C7" w:rsidP="007C38BA">
            <w:pPr>
              <w:keepNext/>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=62</w:t>
            </w:r>
          </w:p>
          <w:p w14:paraId="2CF616D1" w14:textId="77777777" w:rsidR="005477C7" w:rsidRPr="00985400" w:rsidRDefault="005477C7" w:rsidP="007C38BA">
            <w:pPr>
              <w:jc w:val="center"/>
              <w:rPr>
                <w:b/>
                <w:color w:val="000000"/>
                <w:sz w:val="24"/>
                <w:szCs w:val="24"/>
              </w:rPr>
            </w:pPr>
            <w:r w:rsidRPr="00985400">
              <w:rPr>
                <w:b/>
                <w:color w:val="000000"/>
                <w:sz w:val="24"/>
                <w:szCs w:val="24"/>
              </w:rPr>
              <w:t>n</w:t>
            </w:r>
            <w:r w:rsidRPr="00985400">
              <w:rPr>
                <w:b/>
                <w:color w:val="000000"/>
                <w:sz w:val="24"/>
                <w:szCs w:val="24"/>
                <w:vertAlign w:val="superscript"/>
              </w:rPr>
              <w:t>b</w:t>
            </w:r>
            <w:r w:rsidRPr="00985400">
              <w:rPr>
                <w:b/>
                <w:color w:val="000000"/>
                <w:sz w:val="24"/>
                <w:szCs w:val="24"/>
              </w:rPr>
              <w:t xml:space="preserve"> (%)</w:t>
            </w:r>
          </w:p>
        </w:tc>
      </w:tr>
      <w:tr w:rsidR="008217CD" w:rsidRPr="00C66281" w14:paraId="162E1E13" w14:textId="77777777" w:rsidTr="008217CD">
        <w:trPr>
          <w:cantSplit/>
        </w:trPr>
        <w:tc>
          <w:tcPr>
            <w:tcW w:w="5000" w:type="pct"/>
            <w:gridSpan w:val="5"/>
            <w:tcMar>
              <w:top w:w="0" w:type="dxa"/>
              <w:left w:w="108" w:type="dxa"/>
              <w:bottom w:w="0" w:type="dxa"/>
              <w:right w:w="108" w:type="dxa"/>
            </w:tcMar>
            <w:hideMark/>
          </w:tcPr>
          <w:p w14:paraId="153E6825" w14:textId="229E7E16" w:rsidR="008217CD" w:rsidRPr="00FD46DF" w:rsidRDefault="008217CD" w:rsidP="00027AED">
            <w:pPr>
              <w:rPr>
                <w:sz w:val="24"/>
                <w:szCs w:val="24"/>
              </w:rPr>
            </w:pPr>
            <w:r w:rsidRPr="00985400">
              <w:rPr>
                <w:color w:val="000000"/>
                <w:sz w:val="24"/>
                <w:szCs w:val="24"/>
              </w:rPr>
              <w:t>Fever</w:t>
            </w:r>
          </w:p>
        </w:tc>
      </w:tr>
      <w:tr w:rsidR="005477C7" w:rsidRPr="00C66281" w14:paraId="66877139" w14:textId="77777777" w:rsidTr="007C38BA">
        <w:trPr>
          <w:cantSplit/>
        </w:trPr>
        <w:tc>
          <w:tcPr>
            <w:tcW w:w="1076" w:type="pct"/>
            <w:tcMar>
              <w:top w:w="0" w:type="dxa"/>
              <w:left w:w="108" w:type="dxa"/>
              <w:bottom w:w="0" w:type="dxa"/>
              <w:right w:w="108" w:type="dxa"/>
            </w:tcMar>
            <w:hideMark/>
          </w:tcPr>
          <w:p w14:paraId="02446F16" w14:textId="77777777" w:rsidR="005477C7" w:rsidRPr="00985400" w:rsidRDefault="005477C7" w:rsidP="007C38BA">
            <w:pPr>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16664A9A" w14:textId="77777777" w:rsidR="005477C7" w:rsidRPr="00FD46DF" w:rsidRDefault="005477C7" w:rsidP="007C38BA">
            <w:pPr>
              <w:jc w:val="center"/>
              <w:rPr>
                <w:color w:val="000000"/>
                <w:sz w:val="24"/>
                <w:szCs w:val="24"/>
              </w:rPr>
            </w:pPr>
            <w:r w:rsidRPr="00FD46DF">
              <w:rPr>
                <w:rFonts w:eastAsia="Times New Roman"/>
                <w:color w:val="000000"/>
                <w:sz w:val="24"/>
                <w:szCs w:val="24"/>
              </w:rPr>
              <w:t>1 (1.9)</w:t>
            </w:r>
          </w:p>
        </w:tc>
        <w:tc>
          <w:tcPr>
            <w:tcW w:w="918" w:type="pct"/>
            <w:shd w:val="clear" w:color="auto" w:fill="auto"/>
            <w:tcMar>
              <w:top w:w="0" w:type="dxa"/>
              <w:left w:w="108" w:type="dxa"/>
              <w:bottom w:w="0" w:type="dxa"/>
              <w:right w:w="108" w:type="dxa"/>
            </w:tcMar>
          </w:tcPr>
          <w:p w14:paraId="6D48C4D8" w14:textId="77777777" w:rsidR="005477C7" w:rsidRPr="00FD46DF" w:rsidRDefault="005477C7" w:rsidP="007C38BA">
            <w:pPr>
              <w:jc w:val="center"/>
              <w:rPr>
                <w:color w:val="000000"/>
                <w:sz w:val="24"/>
                <w:szCs w:val="24"/>
              </w:rPr>
            </w:pPr>
            <w:r w:rsidRPr="00FD46DF">
              <w:rPr>
                <w:rFonts w:eastAsia="Times New Roman"/>
                <w:color w:val="000000"/>
                <w:sz w:val="24"/>
                <w:szCs w:val="24"/>
              </w:rPr>
              <w:t>4 (7.1)</w:t>
            </w:r>
          </w:p>
        </w:tc>
        <w:tc>
          <w:tcPr>
            <w:tcW w:w="1043" w:type="pct"/>
            <w:shd w:val="clear" w:color="auto" w:fill="auto"/>
            <w:tcMar>
              <w:top w:w="0" w:type="dxa"/>
              <w:left w:w="108" w:type="dxa"/>
              <w:bottom w:w="0" w:type="dxa"/>
              <w:right w:w="108" w:type="dxa"/>
            </w:tcMar>
          </w:tcPr>
          <w:p w14:paraId="1BB48D94" w14:textId="77777777" w:rsidR="005477C7" w:rsidRPr="00FD46DF" w:rsidRDefault="005477C7" w:rsidP="007C38BA">
            <w:pPr>
              <w:jc w:val="center"/>
              <w:rPr>
                <w:color w:val="000000"/>
                <w:sz w:val="24"/>
                <w:szCs w:val="24"/>
              </w:rPr>
            </w:pPr>
            <w:r w:rsidRPr="00FD46DF">
              <w:rPr>
                <w:rFonts w:eastAsia="Times New Roman"/>
                <w:color w:val="000000"/>
                <w:sz w:val="24"/>
                <w:szCs w:val="24"/>
              </w:rPr>
              <w:t>9 (15.0)</w:t>
            </w:r>
          </w:p>
        </w:tc>
        <w:tc>
          <w:tcPr>
            <w:tcW w:w="873" w:type="pct"/>
            <w:shd w:val="clear" w:color="auto" w:fill="auto"/>
            <w:tcMar>
              <w:top w:w="0" w:type="dxa"/>
              <w:left w:w="108" w:type="dxa"/>
              <w:bottom w:w="0" w:type="dxa"/>
              <w:right w:w="108" w:type="dxa"/>
            </w:tcMar>
          </w:tcPr>
          <w:p w14:paraId="78A82B06" w14:textId="77777777" w:rsidR="005477C7" w:rsidRPr="00FD46DF" w:rsidRDefault="005477C7" w:rsidP="007C38BA">
            <w:pPr>
              <w:jc w:val="center"/>
              <w:rPr>
                <w:color w:val="000000"/>
                <w:sz w:val="24"/>
                <w:szCs w:val="24"/>
              </w:rPr>
            </w:pPr>
            <w:r w:rsidRPr="00FD46DF">
              <w:rPr>
                <w:rFonts w:eastAsia="Times New Roman"/>
                <w:color w:val="000000"/>
                <w:sz w:val="24"/>
                <w:szCs w:val="24"/>
              </w:rPr>
              <w:t>5 (8.1)</w:t>
            </w:r>
          </w:p>
        </w:tc>
      </w:tr>
      <w:tr w:rsidR="005477C7" w:rsidRPr="00C66281" w14:paraId="60365586" w14:textId="77777777" w:rsidTr="007C38BA">
        <w:trPr>
          <w:cantSplit/>
        </w:trPr>
        <w:tc>
          <w:tcPr>
            <w:tcW w:w="1076" w:type="pct"/>
            <w:tcMar>
              <w:top w:w="0" w:type="dxa"/>
              <w:left w:w="108" w:type="dxa"/>
              <w:bottom w:w="0" w:type="dxa"/>
              <w:right w:w="108" w:type="dxa"/>
            </w:tcMar>
            <w:hideMark/>
          </w:tcPr>
          <w:p w14:paraId="750F9536" w14:textId="77777777" w:rsidR="005477C7" w:rsidRPr="00985400" w:rsidRDefault="005477C7" w:rsidP="007C38BA">
            <w:pPr>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71DC1BF8" w14:textId="77777777" w:rsidR="005477C7" w:rsidRPr="00FD46DF" w:rsidRDefault="005477C7" w:rsidP="007C38BA">
            <w:pPr>
              <w:jc w:val="center"/>
              <w:rPr>
                <w:color w:val="000000"/>
                <w:sz w:val="24"/>
                <w:szCs w:val="24"/>
              </w:rPr>
            </w:pPr>
            <w:r w:rsidRPr="00FD46DF">
              <w:rPr>
                <w:rFonts w:eastAsia="Times New Roman"/>
                <w:color w:val="000000"/>
                <w:sz w:val="24"/>
                <w:szCs w:val="24"/>
              </w:rPr>
              <w:t>1 (1.9)</w:t>
            </w:r>
          </w:p>
        </w:tc>
        <w:tc>
          <w:tcPr>
            <w:tcW w:w="918" w:type="pct"/>
            <w:shd w:val="clear" w:color="auto" w:fill="auto"/>
            <w:tcMar>
              <w:top w:w="0" w:type="dxa"/>
              <w:left w:w="108" w:type="dxa"/>
              <w:bottom w:w="0" w:type="dxa"/>
              <w:right w:w="108" w:type="dxa"/>
            </w:tcMar>
          </w:tcPr>
          <w:p w14:paraId="2429F3E7" w14:textId="77777777" w:rsidR="005477C7" w:rsidRPr="00FD46DF" w:rsidRDefault="005477C7" w:rsidP="007C38BA">
            <w:pPr>
              <w:jc w:val="center"/>
              <w:rPr>
                <w:color w:val="000000"/>
                <w:sz w:val="24"/>
                <w:szCs w:val="24"/>
              </w:rPr>
            </w:pPr>
            <w:r w:rsidRPr="00FD46DF">
              <w:rPr>
                <w:rFonts w:eastAsia="Times New Roman"/>
                <w:color w:val="000000"/>
                <w:sz w:val="24"/>
                <w:szCs w:val="24"/>
              </w:rPr>
              <w:t>2 (3.6)</w:t>
            </w:r>
          </w:p>
        </w:tc>
        <w:tc>
          <w:tcPr>
            <w:tcW w:w="1043" w:type="pct"/>
            <w:shd w:val="clear" w:color="auto" w:fill="auto"/>
            <w:tcMar>
              <w:top w:w="0" w:type="dxa"/>
              <w:left w:w="108" w:type="dxa"/>
              <w:bottom w:w="0" w:type="dxa"/>
              <w:right w:w="108" w:type="dxa"/>
            </w:tcMar>
          </w:tcPr>
          <w:p w14:paraId="787EB3AA" w14:textId="77777777" w:rsidR="005477C7" w:rsidRPr="00FD46DF" w:rsidRDefault="005477C7" w:rsidP="007C38BA">
            <w:pPr>
              <w:jc w:val="center"/>
              <w:rPr>
                <w:color w:val="000000"/>
                <w:sz w:val="24"/>
                <w:szCs w:val="24"/>
              </w:rPr>
            </w:pPr>
            <w:r w:rsidRPr="00FD46DF">
              <w:rPr>
                <w:rFonts w:eastAsia="Times New Roman"/>
                <w:color w:val="000000"/>
                <w:sz w:val="24"/>
                <w:szCs w:val="24"/>
              </w:rPr>
              <w:t>4 (6.7)</w:t>
            </w:r>
          </w:p>
        </w:tc>
        <w:tc>
          <w:tcPr>
            <w:tcW w:w="873" w:type="pct"/>
            <w:shd w:val="clear" w:color="auto" w:fill="auto"/>
            <w:tcMar>
              <w:top w:w="0" w:type="dxa"/>
              <w:left w:w="108" w:type="dxa"/>
              <w:bottom w:w="0" w:type="dxa"/>
              <w:right w:w="108" w:type="dxa"/>
            </w:tcMar>
          </w:tcPr>
          <w:p w14:paraId="2FBF7D4A" w14:textId="77777777" w:rsidR="005477C7" w:rsidRPr="00FD46DF" w:rsidRDefault="005477C7" w:rsidP="007C38BA">
            <w:pPr>
              <w:jc w:val="center"/>
              <w:rPr>
                <w:color w:val="000000"/>
                <w:sz w:val="24"/>
                <w:szCs w:val="24"/>
              </w:rPr>
            </w:pPr>
            <w:r w:rsidRPr="00FD46DF">
              <w:rPr>
                <w:rFonts w:eastAsia="Times New Roman"/>
                <w:color w:val="000000"/>
                <w:sz w:val="24"/>
                <w:szCs w:val="24"/>
              </w:rPr>
              <w:t>5 (8.1)</w:t>
            </w:r>
          </w:p>
        </w:tc>
      </w:tr>
      <w:tr w:rsidR="005477C7" w:rsidRPr="00C66281" w14:paraId="569B12AA" w14:textId="77777777" w:rsidTr="007C38BA">
        <w:trPr>
          <w:cantSplit/>
        </w:trPr>
        <w:tc>
          <w:tcPr>
            <w:tcW w:w="1076" w:type="pct"/>
            <w:tcMar>
              <w:top w:w="0" w:type="dxa"/>
              <w:left w:w="108" w:type="dxa"/>
              <w:bottom w:w="0" w:type="dxa"/>
              <w:right w:w="108" w:type="dxa"/>
            </w:tcMar>
            <w:hideMark/>
          </w:tcPr>
          <w:p w14:paraId="1F7BE720" w14:textId="77777777" w:rsidR="005477C7" w:rsidRPr="00985400" w:rsidRDefault="005477C7" w:rsidP="007C38BA">
            <w:pPr>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6F5E6A3F"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141EF8DD"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033DE113" w14:textId="77777777" w:rsidR="005477C7" w:rsidRPr="00FD46DF" w:rsidRDefault="005477C7" w:rsidP="007C38BA">
            <w:pPr>
              <w:jc w:val="center"/>
              <w:rPr>
                <w:color w:val="000000"/>
                <w:sz w:val="24"/>
                <w:szCs w:val="24"/>
              </w:rPr>
            </w:pPr>
            <w:r w:rsidRPr="00FD46DF">
              <w:rPr>
                <w:rFonts w:eastAsia="Times New Roman"/>
                <w:color w:val="000000"/>
                <w:sz w:val="24"/>
                <w:szCs w:val="24"/>
              </w:rPr>
              <w:t>4 (6.7)</w:t>
            </w:r>
          </w:p>
        </w:tc>
        <w:tc>
          <w:tcPr>
            <w:tcW w:w="873" w:type="pct"/>
            <w:shd w:val="clear" w:color="auto" w:fill="auto"/>
            <w:tcMar>
              <w:top w:w="0" w:type="dxa"/>
              <w:left w:w="108" w:type="dxa"/>
              <w:bottom w:w="0" w:type="dxa"/>
              <w:right w:w="108" w:type="dxa"/>
            </w:tcMar>
          </w:tcPr>
          <w:p w14:paraId="77F03E83"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r>
      <w:tr w:rsidR="005477C7" w:rsidRPr="00C66281" w14:paraId="5F8C6BCA" w14:textId="77777777" w:rsidTr="007C38BA">
        <w:trPr>
          <w:cantSplit/>
        </w:trPr>
        <w:tc>
          <w:tcPr>
            <w:tcW w:w="1076" w:type="pct"/>
            <w:tcMar>
              <w:top w:w="0" w:type="dxa"/>
              <w:left w:w="108" w:type="dxa"/>
              <w:bottom w:w="0" w:type="dxa"/>
              <w:right w:w="108" w:type="dxa"/>
            </w:tcMar>
            <w:hideMark/>
          </w:tcPr>
          <w:p w14:paraId="1627E3E5" w14:textId="77777777" w:rsidR="005477C7" w:rsidRPr="00985400" w:rsidRDefault="005477C7"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135E7D65"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2AFD3DD2" w14:textId="77777777" w:rsidR="005477C7" w:rsidRPr="00FD46DF" w:rsidRDefault="005477C7" w:rsidP="007C38BA">
            <w:pPr>
              <w:jc w:val="center"/>
              <w:rPr>
                <w:color w:val="000000"/>
                <w:sz w:val="24"/>
                <w:szCs w:val="24"/>
              </w:rPr>
            </w:pPr>
            <w:r w:rsidRPr="00FD46DF">
              <w:rPr>
                <w:rFonts w:eastAsia="Times New Roman"/>
                <w:color w:val="000000"/>
                <w:sz w:val="24"/>
                <w:szCs w:val="24"/>
              </w:rPr>
              <w:t>2 (3.6)</w:t>
            </w:r>
          </w:p>
        </w:tc>
        <w:tc>
          <w:tcPr>
            <w:tcW w:w="1043" w:type="pct"/>
            <w:shd w:val="clear" w:color="auto" w:fill="auto"/>
            <w:tcMar>
              <w:top w:w="0" w:type="dxa"/>
              <w:left w:w="108" w:type="dxa"/>
              <w:bottom w:w="0" w:type="dxa"/>
              <w:right w:w="108" w:type="dxa"/>
            </w:tcMar>
          </w:tcPr>
          <w:p w14:paraId="5039689F" w14:textId="77777777" w:rsidR="005477C7" w:rsidRPr="00FD46DF" w:rsidRDefault="005477C7" w:rsidP="007C38BA">
            <w:pPr>
              <w:jc w:val="center"/>
              <w:rPr>
                <w:color w:val="000000"/>
                <w:sz w:val="24"/>
                <w:szCs w:val="24"/>
              </w:rPr>
            </w:pPr>
            <w:r w:rsidRPr="00FD46DF">
              <w:rPr>
                <w:rFonts w:eastAsia="Times New Roman"/>
                <w:color w:val="000000"/>
                <w:sz w:val="24"/>
                <w:szCs w:val="24"/>
              </w:rPr>
              <w:t>1 (1.7)</w:t>
            </w:r>
          </w:p>
        </w:tc>
        <w:tc>
          <w:tcPr>
            <w:tcW w:w="873" w:type="pct"/>
            <w:shd w:val="clear" w:color="auto" w:fill="auto"/>
            <w:tcMar>
              <w:top w:w="0" w:type="dxa"/>
              <w:left w:w="108" w:type="dxa"/>
              <w:bottom w:w="0" w:type="dxa"/>
              <w:right w:w="108" w:type="dxa"/>
            </w:tcMar>
          </w:tcPr>
          <w:p w14:paraId="456F729B"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r>
      <w:tr w:rsidR="005477C7" w:rsidRPr="00C66281" w14:paraId="2DEC541E" w14:textId="77777777" w:rsidTr="007C38BA">
        <w:trPr>
          <w:cantSplit/>
        </w:trPr>
        <w:tc>
          <w:tcPr>
            <w:tcW w:w="1076" w:type="pct"/>
            <w:tcMar>
              <w:top w:w="0" w:type="dxa"/>
              <w:left w:w="108" w:type="dxa"/>
              <w:bottom w:w="0" w:type="dxa"/>
              <w:right w:w="108" w:type="dxa"/>
            </w:tcMar>
            <w:hideMark/>
          </w:tcPr>
          <w:p w14:paraId="2910092A" w14:textId="77777777" w:rsidR="005477C7" w:rsidRPr="00985400" w:rsidRDefault="005477C7"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673C4F7F"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FC2A0AB"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389A7851" w14:textId="77777777" w:rsidR="005477C7" w:rsidRPr="00FD46DF" w:rsidRDefault="005477C7" w:rsidP="007C38BA">
            <w:pPr>
              <w:jc w:val="center"/>
              <w:rPr>
                <w:color w:val="000000"/>
                <w:sz w:val="24"/>
                <w:szCs w:val="24"/>
              </w:rPr>
            </w:pPr>
            <w:r>
              <w:rPr>
                <w:color w:val="000000"/>
                <w:sz w:val="24"/>
                <w:szCs w:val="24"/>
              </w:rPr>
              <w:t>0</w:t>
            </w:r>
          </w:p>
        </w:tc>
        <w:tc>
          <w:tcPr>
            <w:tcW w:w="873" w:type="pct"/>
            <w:shd w:val="clear" w:color="auto" w:fill="auto"/>
            <w:tcMar>
              <w:top w:w="0" w:type="dxa"/>
              <w:left w:w="108" w:type="dxa"/>
              <w:bottom w:w="0" w:type="dxa"/>
              <w:right w:w="108" w:type="dxa"/>
            </w:tcMar>
          </w:tcPr>
          <w:p w14:paraId="19069E1C" w14:textId="77777777" w:rsidR="005477C7" w:rsidRPr="00FD46DF" w:rsidRDefault="005477C7" w:rsidP="007C38BA">
            <w:pPr>
              <w:jc w:val="center"/>
              <w:rPr>
                <w:color w:val="000000"/>
                <w:sz w:val="24"/>
                <w:szCs w:val="24"/>
              </w:rPr>
            </w:pPr>
            <w:r>
              <w:rPr>
                <w:color w:val="000000"/>
                <w:sz w:val="24"/>
                <w:szCs w:val="24"/>
              </w:rPr>
              <w:t>0</w:t>
            </w:r>
          </w:p>
        </w:tc>
      </w:tr>
      <w:tr w:rsidR="008217CD" w:rsidRPr="00C66281" w14:paraId="0EC41CFD" w14:textId="77777777" w:rsidTr="008217CD">
        <w:trPr>
          <w:cantSplit/>
        </w:trPr>
        <w:tc>
          <w:tcPr>
            <w:tcW w:w="5000" w:type="pct"/>
            <w:gridSpan w:val="5"/>
            <w:tcMar>
              <w:top w:w="0" w:type="dxa"/>
              <w:left w:w="108" w:type="dxa"/>
              <w:bottom w:w="0" w:type="dxa"/>
              <w:right w:w="108" w:type="dxa"/>
            </w:tcMar>
            <w:hideMark/>
          </w:tcPr>
          <w:p w14:paraId="6EA36E1C" w14:textId="550326D7" w:rsidR="008217CD" w:rsidRPr="00FD46DF" w:rsidRDefault="008217CD" w:rsidP="00CE249F">
            <w:pPr>
              <w:keepNext/>
              <w:rPr>
                <w:sz w:val="24"/>
                <w:szCs w:val="24"/>
              </w:rPr>
            </w:pPr>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
        </w:tc>
      </w:tr>
      <w:tr w:rsidR="005477C7" w:rsidRPr="00C66281" w14:paraId="2BBD250D" w14:textId="77777777" w:rsidTr="007C38BA">
        <w:trPr>
          <w:cantSplit/>
        </w:trPr>
        <w:tc>
          <w:tcPr>
            <w:tcW w:w="1076" w:type="pct"/>
            <w:tcMar>
              <w:top w:w="0" w:type="dxa"/>
              <w:left w:w="108" w:type="dxa"/>
              <w:bottom w:w="0" w:type="dxa"/>
              <w:right w:w="108" w:type="dxa"/>
            </w:tcMar>
            <w:hideMark/>
          </w:tcPr>
          <w:p w14:paraId="1498D048" w14:textId="77777777" w:rsidR="005477C7" w:rsidRPr="00985400" w:rsidRDefault="005477C7" w:rsidP="00CE249F">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57B20BD" w14:textId="77777777" w:rsidR="005477C7" w:rsidRPr="00FD46DF" w:rsidRDefault="005477C7" w:rsidP="00CE249F">
            <w:pPr>
              <w:keepNext/>
              <w:jc w:val="center"/>
              <w:rPr>
                <w:color w:val="000000"/>
                <w:sz w:val="24"/>
                <w:szCs w:val="24"/>
              </w:rPr>
            </w:pPr>
            <w:r w:rsidRPr="00FD46DF">
              <w:rPr>
                <w:rFonts w:eastAsia="Times New Roman"/>
                <w:color w:val="000000"/>
                <w:sz w:val="24"/>
                <w:szCs w:val="24"/>
              </w:rPr>
              <w:t>22 (40.7)</w:t>
            </w:r>
          </w:p>
        </w:tc>
        <w:tc>
          <w:tcPr>
            <w:tcW w:w="918" w:type="pct"/>
            <w:shd w:val="clear" w:color="auto" w:fill="auto"/>
            <w:tcMar>
              <w:top w:w="0" w:type="dxa"/>
              <w:left w:w="108" w:type="dxa"/>
              <w:bottom w:w="0" w:type="dxa"/>
              <w:right w:w="108" w:type="dxa"/>
            </w:tcMar>
          </w:tcPr>
          <w:p w14:paraId="1FA3D08C" w14:textId="77777777" w:rsidR="005477C7" w:rsidRPr="00FD46DF" w:rsidRDefault="005477C7" w:rsidP="00CE249F">
            <w:pPr>
              <w:keepNext/>
              <w:jc w:val="center"/>
              <w:rPr>
                <w:color w:val="000000"/>
                <w:sz w:val="24"/>
                <w:szCs w:val="24"/>
              </w:rPr>
            </w:pPr>
            <w:r w:rsidRPr="00FD46DF">
              <w:rPr>
                <w:rFonts w:eastAsia="Times New Roman"/>
                <w:color w:val="000000"/>
                <w:sz w:val="24"/>
                <w:szCs w:val="24"/>
              </w:rPr>
              <w:t>15 (26.8)</w:t>
            </w:r>
          </w:p>
        </w:tc>
        <w:tc>
          <w:tcPr>
            <w:tcW w:w="1043" w:type="pct"/>
            <w:shd w:val="clear" w:color="auto" w:fill="auto"/>
            <w:tcMar>
              <w:top w:w="0" w:type="dxa"/>
              <w:left w:w="108" w:type="dxa"/>
              <w:bottom w:w="0" w:type="dxa"/>
              <w:right w:w="108" w:type="dxa"/>
            </w:tcMar>
          </w:tcPr>
          <w:p w14:paraId="6A845530" w14:textId="77777777" w:rsidR="005477C7" w:rsidRPr="00FD46DF" w:rsidRDefault="005477C7" w:rsidP="00CE249F">
            <w:pPr>
              <w:keepNext/>
              <w:jc w:val="center"/>
              <w:rPr>
                <w:color w:val="000000"/>
                <w:sz w:val="24"/>
                <w:szCs w:val="24"/>
              </w:rPr>
            </w:pPr>
            <w:r w:rsidRPr="00FD46DF">
              <w:rPr>
                <w:rFonts w:eastAsia="Times New Roman"/>
                <w:color w:val="000000"/>
                <w:sz w:val="24"/>
                <w:szCs w:val="24"/>
              </w:rPr>
              <w:t>24 (40.0)</w:t>
            </w:r>
          </w:p>
        </w:tc>
        <w:tc>
          <w:tcPr>
            <w:tcW w:w="873" w:type="pct"/>
            <w:shd w:val="clear" w:color="auto" w:fill="auto"/>
            <w:tcMar>
              <w:top w:w="0" w:type="dxa"/>
              <w:left w:w="108" w:type="dxa"/>
              <w:bottom w:w="0" w:type="dxa"/>
              <w:right w:w="108" w:type="dxa"/>
            </w:tcMar>
          </w:tcPr>
          <w:p w14:paraId="71C4F378" w14:textId="77777777" w:rsidR="005477C7" w:rsidRPr="00FD46DF" w:rsidRDefault="005477C7" w:rsidP="00CE249F">
            <w:pPr>
              <w:keepNext/>
              <w:jc w:val="center"/>
              <w:rPr>
                <w:color w:val="000000"/>
                <w:sz w:val="24"/>
                <w:szCs w:val="24"/>
              </w:rPr>
            </w:pPr>
            <w:r w:rsidRPr="00FD46DF">
              <w:rPr>
                <w:rFonts w:eastAsia="Times New Roman"/>
                <w:color w:val="000000"/>
                <w:sz w:val="24"/>
                <w:szCs w:val="24"/>
              </w:rPr>
              <w:t>12 (19.4)</w:t>
            </w:r>
          </w:p>
        </w:tc>
      </w:tr>
      <w:tr w:rsidR="005477C7" w:rsidRPr="00C66281" w14:paraId="2D2ED6AA" w14:textId="77777777" w:rsidTr="007C38BA">
        <w:trPr>
          <w:cantSplit/>
        </w:trPr>
        <w:tc>
          <w:tcPr>
            <w:tcW w:w="1076" w:type="pct"/>
            <w:tcMar>
              <w:top w:w="0" w:type="dxa"/>
              <w:left w:w="108" w:type="dxa"/>
              <w:bottom w:w="0" w:type="dxa"/>
              <w:right w:w="108" w:type="dxa"/>
            </w:tcMar>
            <w:hideMark/>
          </w:tcPr>
          <w:p w14:paraId="12433147" w14:textId="77777777" w:rsidR="005477C7" w:rsidRPr="00985400" w:rsidRDefault="005477C7"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6C62432" w14:textId="77777777" w:rsidR="005477C7" w:rsidRPr="00FD46DF" w:rsidRDefault="005477C7" w:rsidP="007C38BA">
            <w:pPr>
              <w:jc w:val="center"/>
              <w:rPr>
                <w:color w:val="000000"/>
                <w:sz w:val="24"/>
                <w:szCs w:val="24"/>
              </w:rPr>
            </w:pPr>
            <w:r w:rsidRPr="00FD46DF">
              <w:rPr>
                <w:rFonts w:eastAsia="Times New Roman"/>
                <w:color w:val="000000"/>
                <w:sz w:val="24"/>
                <w:szCs w:val="24"/>
              </w:rPr>
              <w:t>15 (27.8)</w:t>
            </w:r>
          </w:p>
        </w:tc>
        <w:tc>
          <w:tcPr>
            <w:tcW w:w="918" w:type="pct"/>
            <w:shd w:val="clear" w:color="auto" w:fill="auto"/>
            <w:tcMar>
              <w:top w:w="0" w:type="dxa"/>
              <w:left w:w="108" w:type="dxa"/>
              <w:bottom w:w="0" w:type="dxa"/>
              <w:right w:w="108" w:type="dxa"/>
            </w:tcMar>
          </w:tcPr>
          <w:p w14:paraId="6A675CDE" w14:textId="77777777" w:rsidR="005477C7" w:rsidRPr="00FD46DF" w:rsidRDefault="005477C7" w:rsidP="007C38BA">
            <w:pPr>
              <w:jc w:val="center"/>
              <w:rPr>
                <w:color w:val="000000"/>
                <w:sz w:val="24"/>
                <w:szCs w:val="24"/>
              </w:rPr>
            </w:pPr>
            <w:r w:rsidRPr="00FD46DF">
              <w:rPr>
                <w:rFonts w:eastAsia="Times New Roman"/>
                <w:color w:val="000000"/>
                <w:sz w:val="24"/>
                <w:szCs w:val="24"/>
              </w:rPr>
              <w:t>9 (16.1)</w:t>
            </w:r>
          </w:p>
        </w:tc>
        <w:tc>
          <w:tcPr>
            <w:tcW w:w="1043" w:type="pct"/>
            <w:shd w:val="clear" w:color="auto" w:fill="auto"/>
            <w:tcMar>
              <w:top w:w="0" w:type="dxa"/>
              <w:left w:w="108" w:type="dxa"/>
              <w:bottom w:w="0" w:type="dxa"/>
              <w:right w:w="108" w:type="dxa"/>
            </w:tcMar>
          </w:tcPr>
          <w:p w14:paraId="1A628E29" w14:textId="77777777" w:rsidR="005477C7" w:rsidRPr="00FD46DF" w:rsidRDefault="005477C7" w:rsidP="007C38BA">
            <w:pPr>
              <w:jc w:val="center"/>
              <w:rPr>
                <w:color w:val="000000"/>
                <w:sz w:val="24"/>
                <w:szCs w:val="24"/>
              </w:rPr>
            </w:pPr>
            <w:r w:rsidRPr="00FD46DF">
              <w:rPr>
                <w:rFonts w:eastAsia="Times New Roman"/>
                <w:color w:val="000000"/>
                <w:sz w:val="24"/>
                <w:szCs w:val="24"/>
              </w:rPr>
              <w:t>12 (20.0)</w:t>
            </w:r>
          </w:p>
        </w:tc>
        <w:tc>
          <w:tcPr>
            <w:tcW w:w="873" w:type="pct"/>
            <w:shd w:val="clear" w:color="auto" w:fill="auto"/>
            <w:tcMar>
              <w:top w:w="0" w:type="dxa"/>
              <w:left w:w="108" w:type="dxa"/>
              <w:bottom w:w="0" w:type="dxa"/>
              <w:right w:w="108" w:type="dxa"/>
            </w:tcMar>
          </w:tcPr>
          <w:p w14:paraId="51F488BF" w14:textId="77777777" w:rsidR="005477C7" w:rsidRPr="00FD46DF" w:rsidRDefault="005477C7" w:rsidP="007C38BA">
            <w:pPr>
              <w:jc w:val="center"/>
              <w:rPr>
                <w:color w:val="000000"/>
                <w:sz w:val="24"/>
                <w:szCs w:val="24"/>
              </w:rPr>
            </w:pPr>
            <w:r w:rsidRPr="00FD46DF">
              <w:rPr>
                <w:rFonts w:eastAsia="Times New Roman"/>
                <w:color w:val="000000"/>
                <w:sz w:val="24"/>
                <w:szCs w:val="24"/>
              </w:rPr>
              <w:t>5 (8.1)</w:t>
            </w:r>
          </w:p>
        </w:tc>
      </w:tr>
      <w:tr w:rsidR="005477C7" w:rsidRPr="00C66281" w14:paraId="1D1A5135" w14:textId="77777777" w:rsidTr="007C38BA">
        <w:trPr>
          <w:cantSplit/>
        </w:trPr>
        <w:tc>
          <w:tcPr>
            <w:tcW w:w="1076" w:type="pct"/>
            <w:tcMar>
              <w:top w:w="0" w:type="dxa"/>
              <w:left w:w="108" w:type="dxa"/>
              <w:bottom w:w="0" w:type="dxa"/>
              <w:right w:w="108" w:type="dxa"/>
            </w:tcMar>
            <w:hideMark/>
          </w:tcPr>
          <w:p w14:paraId="78EDF1F9" w14:textId="77777777" w:rsidR="005477C7" w:rsidRPr="00985400" w:rsidRDefault="005477C7"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B68E2D4" w14:textId="77777777" w:rsidR="005477C7" w:rsidRPr="00FD46DF" w:rsidRDefault="005477C7" w:rsidP="007C38BA">
            <w:pPr>
              <w:jc w:val="center"/>
              <w:rPr>
                <w:color w:val="000000"/>
                <w:sz w:val="24"/>
                <w:szCs w:val="24"/>
              </w:rPr>
            </w:pPr>
            <w:r w:rsidRPr="00FD46DF">
              <w:rPr>
                <w:rFonts w:eastAsia="Times New Roman"/>
                <w:color w:val="000000"/>
                <w:sz w:val="24"/>
                <w:szCs w:val="24"/>
              </w:rPr>
              <w:t>7 (13.0)</w:t>
            </w:r>
          </w:p>
        </w:tc>
        <w:tc>
          <w:tcPr>
            <w:tcW w:w="918" w:type="pct"/>
            <w:shd w:val="clear" w:color="auto" w:fill="auto"/>
            <w:tcMar>
              <w:top w:w="0" w:type="dxa"/>
              <w:left w:w="108" w:type="dxa"/>
              <w:bottom w:w="0" w:type="dxa"/>
              <w:right w:w="108" w:type="dxa"/>
            </w:tcMar>
          </w:tcPr>
          <w:p w14:paraId="61D2C524" w14:textId="77777777" w:rsidR="005477C7" w:rsidRPr="00FD46DF" w:rsidRDefault="005477C7" w:rsidP="007C38BA">
            <w:pPr>
              <w:jc w:val="center"/>
              <w:rPr>
                <w:color w:val="000000"/>
                <w:sz w:val="24"/>
                <w:szCs w:val="24"/>
              </w:rPr>
            </w:pPr>
            <w:r w:rsidRPr="00FD46DF">
              <w:rPr>
                <w:rFonts w:eastAsia="Times New Roman"/>
                <w:color w:val="000000"/>
                <w:sz w:val="24"/>
                <w:szCs w:val="24"/>
              </w:rPr>
              <w:t>5 (8.9)</w:t>
            </w:r>
          </w:p>
        </w:tc>
        <w:tc>
          <w:tcPr>
            <w:tcW w:w="1043" w:type="pct"/>
            <w:shd w:val="clear" w:color="auto" w:fill="auto"/>
            <w:tcMar>
              <w:top w:w="0" w:type="dxa"/>
              <w:left w:w="108" w:type="dxa"/>
              <w:bottom w:w="0" w:type="dxa"/>
              <w:right w:w="108" w:type="dxa"/>
            </w:tcMar>
          </w:tcPr>
          <w:p w14:paraId="6DE1E605" w14:textId="77777777" w:rsidR="005477C7" w:rsidRPr="00FD46DF" w:rsidRDefault="005477C7" w:rsidP="007C38BA">
            <w:pPr>
              <w:jc w:val="center"/>
              <w:rPr>
                <w:color w:val="000000"/>
                <w:sz w:val="24"/>
                <w:szCs w:val="24"/>
              </w:rPr>
            </w:pPr>
            <w:r w:rsidRPr="00FD46DF">
              <w:rPr>
                <w:rFonts w:eastAsia="Times New Roman"/>
                <w:color w:val="000000"/>
                <w:sz w:val="24"/>
                <w:szCs w:val="24"/>
              </w:rPr>
              <w:t>9 (15.0)</w:t>
            </w:r>
          </w:p>
        </w:tc>
        <w:tc>
          <w:tcPr>
            <w:tcW w:w="873" w:type="pct"/>
            <w:shd w:val="clear" w:color="auto" w:fill="auto"/>
            <w:tcMar>
              <w:top w:w="0" w:type="dxa"/>
              <w:left w:w="108" w:type="dxa"/>
              <w:bottom w:w="0" w:type="dxa"/>
              <w:right w:w="108" w:type="dxa"/>
            </w:tcMar>
          </w:tcPr>
          <w:p w14:paraId="0E4235E5" w14:textId="77777777" w:rsidR="005477C7" w:rsidRPr="00FD46DF" w:rsidRDefault="005477C7" w:rsidP="007C38BA">
            <w:pPr>
              <w:jc w:val="center"/>
              <w:rPr>
                <w:color w:val="000000"/>
                <w:sz w:val="24"/>
                <w:szCs w:val="24"/>
              </w:rPr>
            </w:pPr>
            <w:r w:rsidRPr="00FD46DF">
              <w:rPr>
                <w:rFonts w:eastAsia="Times New Roman"/>
                <w:color w:val="000000"/>
                <w:sz w:val="24"/>
                <w:szCs w:val="24"/>
              </w:rPr>
              <w:t>7 (11.3)</w:t>
            </w:r>
          </w:p>
        </w:tc>
      </w:tr>
      <w:tr w:rsidR="005477C7" w:rsidRPr="00C66281" w14:paraId="5C515DBB" w14:textId="77777777" w:rsidTr="007C38BA">
        <w:trPr>
          <w:cantSplit/>
        </w:trPr>
        <w:tc>
          <w:tcPr>
            <w:tcW w:w="1076" w:type="pct"/>
            <w:tcMar>
              <w:top w:w="0" w:type="dxa"/>
              <w:left w:w="108" w:type="dxa"/>
              <w:bottom w:w="0" w:type="dxa"/>
              <w:right w:w="108" w:type="dxa"/>
            </w:tcMar>
            <w:hideMark/>
          </w:tcPr>
          <w:p w14:paraId="15AA2EE1" w14:textId="77777777" w:rsidR="005477C7" w:rsidRPr="00985400" w:rsidRDefault="005477C7"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3CD5324C"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59F76F2A" w14:textId="77777777" w:rsidR="005477C7" w:rsidRPr="00FD46DF" w:rsidRDefault="005477C7" w:rsidP="007C38BA">
            <w:pPr>
              <w:jc w:val="center"/>
              <w:rPr>
                <w:color w:val="000000"/>
                <w:sz w:val="24"/>
                <w:szCs w:val="24"/>
              </w:rPr>
            </w:pPr>
            <w:r w:rsidRPr="00FD46DF">
              <w:rPr>
                <w:rFonts w:eastAsia="Times New Roman"/>
                <w:color w:val="000000"/>
                <w:sz w:val="24"/>
                <w:szCs w:val="24"/>
              </w:rPr>
              <w:t>1 (1.8)</w:t>
            </w:r>
          </w:p>
        </w:tc>
        <w:tc>
          <w:tcPr>
            <w:tcW w:w="1043" w:type="pct"/>
            <w:shd w:val="clear" w:color="auto" w:fill="auto"/>
            <w:tcMar>
              <w:top w:w="0" w:type="dxa"/>
              <w:left w:w="108" w:type="dxa"/>
              <w:bottom w:w="0" w:type="dxa"/>
              <w:right w:w="108" w:type="dxa"/>
            </w:tcMar>
          </w:tcPr>
          <w:p w14:paraId="04708B22" w14:textId="77777777" w:rsidR="005477C7" w:rsidRPr="00FD46DF" w:rsidRDefault="005477C7" w:rsidP="007C38BA">
            <w:pPr>
              <w:jc w:val="center"/>
              <w:rPr>
                <w:color w:val="000000"/>
                <w:sz w:val="24"/>
                <w:szCs w:val="24"/>
              </w:rPr>
            </w:pPr>
            <w:r w:rsidRPr="00FD46DF">
              <w:rPr>
                <w:rFonts w:eastAsia="Times New Roman"/>
                <w:color w:val="000000"/>
                <w:sz w:val="24"/>
                <w:szCs w:val="24"/>
              </w:rPr>
              <w:t>3 (5.0)</w:t>
            </w:r>
          </w:p>
        </w:tc>
        <w:tc>
          <w:tcPr>
            <w:tcW w:w="873" w:type="pct"/>
            <w:shd w:val="clear" w:color="auto" w:fill="auto"/>
            <w:tcMar>
              <w:top w:w="0" w:type="dxa"/>
              <w:left w:w="108" w:type="dxa"/>
              <w:bottom w:w="0" w:type="dxa"/>
              <w:right w:w="108" w:type="dxa"/>
            </w:tcMar>
          </w:tcPr>
          <w:p w14:paraId="6C9647E7"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r>
      <w:tr w:rsidR="008217CD" w:rsidRPr="00C66281" w14:paraId="48A51198" w14:textId="77777777" w:rsidTr="008217CD">
        <w:trPr>
          <w:cantSplit/>
        </w:trPr>
        <w:tc>
          <w:tcPr>
            <w:tcW w:w="5000" w:type="pct"/>
            <w:gridSpan w:val="5"/>
            <w:tcMar>
              <w:top w:w="0" w:type="dxa"/>
              <w:left w:w="108" w:type="dxa"/>
              <w:bottom w:w="0" w:type="dxa"/>
              <w:right w:w="108" w:type="dxa"/>
            </w:tcMar>
            <w:hideMark/>
          </w:tcPr>
          <w:p w14:paraId="79EB0829" w14:textId="7D952CC6" w:rsidR="008217CD" w:rsidRPr="00FD46DF" w:rsidRDefault="008217CD" w:rsidP="00027AED">
            <w:pPr>
              <w:keepNext/>
              <w:rPr>
                <w:sz w:val="24"/>
                <w:szCs w:val="24"/>
              </w:rPr>
            </w:pPr>
            <w:r w:rsidRPr="00985400">
              <w:rPr>
                <w:rFonts w:eastAsia="Times New Roman"/>
                <w:color w:val="000000"/>
                <w:sz w:val="24"/>
                <w:szCs w:val="24"/>
              </w:rPr>
              <w:t>Headache</w:t>
            </w:r>
            <w:r w:rsidRPr="00985400">
              <w:rPr>
                <w:rFonts w:eastAsia="Times New Roman"/>
                <w:color w:val="000000"/>
                <w:sz w:val="24"/>
                <w:szCs w:val="24"/>
                <w:vertAlign w:val="superscript"/>
              </w:rPr>
              <w:t>c</w:t>
            </w:r>
          </w:p>
        </w:tc>
      </w:tr>
      <w:tr w:rsidR="005477C7" w:rsidRPr="00C66281" w14:paraId="406E8C57" w14:textId="77777777" w:rsidTr="007C38BA">
        <w:trPr>
          <w:cantSplit/>
        </w:trPr>
        <w:tc>
          <w:tcPr>
            <w:tcW w:w="1076" w:type="pct"/>
            <w:tcMar>
              <w:top w:w="0" w:type="dxa"/>
              <w:left w:w="108" w:type="dxa"/>
              <w:bottom w:w="0" w:type="dxa"/>
              <w:right w:w="108" w:type="dxa"/>
            </w:tcMar>
            <w:hideMark/>
          </w:tcPr>
          <w:p w14:paraId="7FA0C211" w14:textId="77777777" w:rsidR="005477C7" w:rsidRPr="00985400" w:rsidRDefault="005477C7"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5541FBD0" w14:textId="77777777" w:rsidR="005477C7" w:rsidRPr="00FD46DF" w:rsidRDefault="005477C7" w:rsidP="007C38BA">
            <w:pPr>
              <w:keepNext/>
              <w:jc w:val="center"/>
              <w:rPr>
                <w:color w:val="000000"/>
                <w:sz w:val="24"/>
                <w:szCs w:val="24"/>
              </w:rPr>
            </w:pPr>
            <w:r w:rsidRPr="00FD46DF">
              <w:rPr>
                <w:rFonts w:eastAsia="Times New Roman"/>
                <w:color w:val="000000"/>
                <w:sz w:val="24"/>
                <w:szCs w:val="24"/>
              </w:rPr>
              <w:t>11 (20.4)</w:t>
            </w:r>
          </w:p>
        </w:tc>
        <w:tc>
          <w:tcPr>
            <w:tcW w:w="918" w:type="pct"/>
            <w:shd w:val="clear" w:color="auto" w:fill="auto"/>
            <w:tcMar>
              <w:top w:w="0" w:type="dxa"/>
              <w:left w:w="108" w:type="dxa"/>
              <w:bottom w:w="0" w:type="dxa"/>
              <w:right w:w="108" w:type="dxa"/>
            </w:tcMar>
          </w:tcPr>
          <w:p w14:paraId="5F663B4B" w14:textId="77777777" w:rsidR="005477C7" w:rsidRPr="00FD46DF" w:rsidRDefault="005477C7" w:rsidP="007C38BA">
            <w:pPr>
              <w:keepNext/>
              <w:jc w:val="center"/>
              <w:rPr>
                <w:color w:val="000000"/>
                <w:sz w:val="24"/>
                <w:szCs w:val="24"/>
              </w:rPr>
            </w:pPr>
            <w:r w:rsidRPr="00FD46DF">
              <w:rPr>
                <w:rFonts w:eastAsia="Times New Roman"/>
                <w:color w:val="000000"/>
                <w:sz w:val="24"/>
                <w:szCs w:val="24"/>
              </w:rPr>
              <w:t>18 (32.1)</w:t>
            </w:r>
          </w:p>
        </w:tc>
        <w:tc>
          <w:tcPr>
            <w:tcW w:w="1043" w:type="pct"/>
            <w:shd w:val="clear" w:color="auto" w:fill="auto"/>
            <w:tcMar>
              <w:top w:w="0" w:type="dxa"/>
              <w:left w:w="108" w:type="dxa"/>
              <w:bottom w:w="0" w:type="dxa"/>
              <w:right w:w="108" w:type="dxa"/>
            </w:tcMar>
          </w:tcPr>
          <w:p w14:paraId="6FFD9930" w14:textId="77777777" w:rsidR="005477C7" w:rsidRPr="00FD46DF" w:rsidRDefault="005477C7" w:rsidP="007C38BA">
            <w:pPr>
              <w:keepNext/>
              <w:jc w:val="center"/>
              <w:rPr>
                <w:color w:val="000000"/>
                <w:sz w:val="24"/>
                <w:szCs w:val="24"/>
              </w:rPr>
            </w:pPr>
            <w:r w:rsidRPr="00FD46DF">
              <w:rPr>
                <w:rFonts w:eastAsia="Times New Roman"/>
                <w:color w:val="000000"/>
                <w:sz w:val="24"/>
                <w:szCs w:val="24"/>
              </w:rPr>
              <w:t>18 (30.0)</w:t>
            </w:r>
          </w:p>
        </w:tc>
        <w:tc>
          <w:tcPr>
            <w:tcW w:w="873" w:type="pct"/>
            <w:shd w:val="clear" w:color="auto" w:fill="auto"/>
            <w:tcMar>
              <w:top w:w="0" w:type="dxa"/>
              <w:left w:w="108" w:type="dxa"/>
              <w:bottom w:w="0" w:type="dxa"/>
              <w:right w:w="108" w:type="dxa"/>
            </w:tcMar>
          </w:tcPr>
          <w:p w14:paraId="6EEACAAF" w14:textId="77777777" w:rsidR="005477C7" w:rsidRPr="00FD46DF" w:rsidRDefault="005477C7" w:rsidP="007C38BA">
            <w:pPr>
              <w:keepNext/>
              <w:jc w:val="center"/>
              <w:rPr>
                <w:color w:val="000000"/>
                <w:sz w:val="24"/>
                <w:szCs w:val="24"/>
              </w:rPr>
            </w:pPr>
            <w:r w:rsidRPr="00FD46DF">
              <w:rPr>
                <w:rFonts w:eastAsia="Times New Roman"/>
                <w:color w:val="000000"/>
                <w:sz w:val="24"/>
                <w:szCs w:val="24"/>
              </w:rPr>
              <w:t>12 (19.4)</w:t>
            </w:r>
          </w:p>
        </w:tc>
      </w:tr>
      <w:tr w:rsidR="005477C7" w:rsidRPr="00C66281" w14:paraId="038F12BD" w14:textId="77777777" w:rsidTr="007C38BA">
        <w:trPr>
          <w:cantSplit/>
        </w:trPr>
        <w:tc>
          <w:tcPr>
            <w:tcW w:w="1076" w:type="pct"/>
            <w:tcMar>
              <w:top w:w="0" w:type="dxa"/>
              <w:left w:w="108" w:type="dxa"/>
              <w:bottom w:w="0" w:type="dxa"/>
              <w:right w:w="108" w:type="dxa"/>
            </w:tcMar>
            <w:hideMark/>
          </w:tcPr>
          <w:p w14:paraId="6C0ACDAE" w14:textId="77777777" w:rsidR="005477C7" w:rsidRPr="00985400" w:rsidRDefault="005477C7"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5817183" w14:textId="77777777" w:rsidR="005477C7" w:rsidRPr="00FD46DF" w:rsidRDefault="005477C7" w:rsidP="007C38BA">
            <w:pPr>
              <w:jc w:val="center"/>
              <w:rPr>
                <w:color w:val="000000"/>
                <w:sz w:val="24"/>
                <w:szCs w:val="24"/>
              </w:rPr>
            </w:pPr>
            <w:r w:rsidRPr="00FD46DF">
              <w:rPr>
                <w:rFonts w:eastAsia="Times New Roman"/>
                <w:color w:val="000000"/>
                <w:sz w:val="24"/>
                <w:szCs w:val="24"/>
              </w:rPr>
              <w:t>7 (13.0)</w:t>
            </w:r>
          </w:p>
        </w:tc>
        <w:tc>
          <w:tcPr>
            <w:tcW w:w="918" w:type="pct"/>
            <w:shd w:val="clear" w:color="auto" w:fill="auto"/>
            <w:tcMar>
              <w:top w:w="0" w:type="dxa"/>
              <w:left w:w="108" w:type="dxa"/>
              <w:bottom w:w="0" w:type="dxa"/>
              <w:right w:w="108" w:type="dxa"/>
            </w:tcMar>
          </w:tcPr>
          <w:p w14:paraId="01EC9E9D" w14:textId="77777777" w:rsidR="005477C7" w:rsidRPr="00FD46DF" w:rsidRDefault="005477C7" w:rsidP="007C38BA">
            <w:pPr>
              <w:jc w:val="center"/>
              <w:rPr>
                <w:color w:val="000000"/>
                <w:sz w:val="24"/>
                <w:szCs w:val="24"/>
              </w:rPr>
            </w:pPr>
            <w:r w:rsidRPr="00FD46DF">
              <w:rPr>
                <w:rFonts w:eastAsia="Times New Roman"/>
                <w:color w:val="000000"/>
                <w:sz w:val="24"/>
                <w:szCs w:val="24"/>
              </w:rPr>
              <w:t>10 (17.9)</w:t>
            </w:r>
          </w:p>
        </w:tc>
        <w:tc>
          <w:tcPr>
            <w:tcW w:w="1043" w:type="pct"/>
            <w:shd w:val="clear" w:color="auto" w:fill="auto"/>
            <w:tcMar>
              <w:top w:w="0" w:type="dxa"/>
              <w:left w:w="108" w:type="dxa"/>
              <w:bottom w:w="0" w:type="dxa"/>
              <w:right w:w="108" w:type="dxa"/>
            </w:tcMar>
          </w:tcPr>
          <w:p w14:paraId="6D8D8F6D" w14:textId="77777777" w:rsidR="005477C7" w:rsidRPr="00FD46DF" w:rsidRDefault="005477C7" w:rsidP="007C38BA">
            <w:pPr>
              <w:jc w:val="center"/>
              <w:rPr>
                <w:color w:val="000000"/>
                <w:sz w:val="24"/>
                <w:szCs w:val="24"/>
              </w:rPr>
            </w:pPr>
            <w:r w:rsidRPr="00FD46DF">
              <w:rPr>
                <w:rFonts w:eastAsia="Times New Roman"/>
                <w:color w:val="000000"/>
                <w:sz w:val="24"/>
                <w:szCs w:val="24"/>
              </w:rPr>
              <w:t>8 (13.3)</w:t>
            </w:r>
          </w:p>
        </w:tc>
        <w:tc>
          <w:tcPr>
            <w:tcW w:w="873" w:type="pct"/>
            <w:shd w:val="clear" w:color="auto" w:fill="auto"/>
            <w:tcMar>
              <w:top w:w="0" w:type="dxa"/>
              <w:left w:w="108" w:type="dxa"/>
              <w:bottom w:w="0" w:type="dxa"/>
              <w:right w:w="108" w:type="dxa"/>
            </w:tcMar>
          </w:tcPr>
          <w:p w14:paraId="6AC430BF" w14:textId="77777777" w:rsidR="005477C7" w:rsidRPr="00FD46DF" w:rsidRDefault="005477C7" w:rsidP="007C38BA">
            <w:pPr>
              <w:jc w:val="center"/>
              <w:rPr>
                <w:color w:val="000000"/>
                <w:sz w:val="24"/>
                <w:szCs w:val="24"/>
              </w:rPr>
            </w:pPr>
            <w:r w:rsidRPr="00FD46DF">
              <w:rPr>
                <w:rFonts w:eastAsia="Times New Roman"/>
                <w:color w:val="000000"/>
                <w:sz w:val="24"/>
                <w:szCs w:val="24"/>
              </w:rPr>
              <w:t>8 (12.9)</w:t>
            </w:r>
          </w:p>
        </w:tc>
      </w:tr>
      <w:tr w:rsidR="005477C7" w:rsidRPr="00C66281" w14:paraId="16FD7147" w14:textId="77777777" w:rsidTr="007C38BA">
        <w:trPr>
          <w:cantSplit/>
        </w:trPr>
        <w:tc>
          <w:tcPr>
            <w:tcW w:w="1076" w:type="pct"/>
            <w:tcMar>
              <w:top w:w="0" w:type="dxa"/>
              <w:left w:w="108" w:type="dxa"/>
              <w:bottom w:w="0" w:type="dxa"/>
              <w:right w:w="108" w:type="dxa"/>
            </w:tcMar>
            <w:hideMark/>
          </w:tcPr>
          <w:p w14:paraId="22CEA02C" w14:textId="77777777" w:rsidR="005477C7" w:rsidRPr="00985400" w:rsidRDefault="005477C7"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BE384B5" w14:textId="77777777" w:rsidR="005477C7" w:rsidRPr="00FD46DF" w:rsidRDefault="005477C7" w:rsidP="007C38BA">
            <w:pPr>
              <w:jc w:val="center"/>
              <w:rPr>
                <w:color w:val="000000"/>
                <w:sz w:val="24"/>
                <w:szCs w:val="24"/>
              </w:rPr>
            </w:pPr>
            <w:r w:rsidRPr="00FD46DF">
              <w:rPr>
                <w:rFonts w:eastAsia="Times New Roman"/>
                <w:color w:val="000000"/>
                <w:sz w:val="24"/>
                <w:szCs w:val="24"/>
              </w:rPr>
              <w:t>4 (7.4)</w:t>
            </w:r>
          </w:p>
        </w:tc>
        <w:tc>
          <w:tcPr>
            <w:tcW w:w="918" w:type="pct"/>
            <w:shd w:val="clear" w:color="auto" w:fill="auto"/>
            <w:tcMar>
              <w:top w:w="0" w:type="dxa"/>
              <w:left w:w="108" w:type="dxa"/>
              <w:bottom w:w="0" w:type="dxa"/>
              <w:right w:w="108" w:type="dxa"/>
            </w:tcMar>
          </w:tcPr>
          <w:p w14:paraId="126713F6" w14:textId="77777777" w:rsidR="005477C7" w:rsidRPr="00FD46DF" w:rsidRDefault="005477C7" w:rsidP="007C38BA">
            <w:pPr>
              <w:jc w:val="center"/>
              <w:rPr>
                <w:color w:val="000000"/>
                <w:sz w:val="24"/>
                <w:szCs w:val="24"/>
              </w:rPr>
            </w:pPr>
            <w:r w:rsidRPr="00FD46DF">
              <w:rPr>
                <w:rFonts w:eastAsia="Times New Roman"/>
                <w:color w:val="000000"/>
                <w:sz w:val="24"/>
                <w:szCs w:val="24"/>
              </w:rPr>
              <w:t>7 (12.5)</w:t>
            </w:r>
          </w:p>
        </w:tc>
        <w:tc>
          <w:tcPr>
            <w:tcW w:w="1043" w:type="pct"/>
            <w:shd w:val="clear" w:color="auto" w:fill="auto"/>
            <w:tcMar>
              <w:top w:w="0" w:type="dxa"/>
              <w:left w:w="108" w:type="dxa"/>
              <w:bottom w:w="0" w:type="dxa"/>
              <w:right w:w="108" w:type="dxa"/>
            </w:tcMar>
          </w:tcPr>
          <w:p w14:paraId="17756FC1" w14:textId="77777777" w:rsidR="005477C7" w:rsidRPr="00FD46DF" w:rsidRDefault="005477C7" w:rsidP="007C38BA">
            <w:pPr>
              <w:jc w:val="center"/>
              <w:rPr>
                <w:color w:val="000000"/>
                <w:sz w:val="24"/>
                <w:szCs w:val="24"/>
              </w:rPr>
            </w:pPr>
            <w:r w:rsidRPr="00FD46DF">
              <w:rPr>
                <w:rFonts w:eastAsia="Times New Roman"/>
                <w:color w:val="000000"/>
                <w:sz w:val="24"/>
                <w:szCs w:val="24"/>
              </w:rPr>
              <w:t>8 (13.3)</w:t>
            </w:r>
          </w:p>
        </w:tc>
        <w:tc>
          <w:tcPr>
            <w:tcW w:w="873" w:type="pct"/>
            <w:shd w:val="clear" w:color="auto" w:fill="auto"/>
            <w:tcMar>
              <w:top w:w="0" w:type="dxa"/>
              <w:left w:w="108" w:type="dxa"/>
              <w:bottom w:w="0" w:type="dxa"/>
              <w:right w:w="108" w:type="dxa"/>
            </w:tcMar>
          </w:tcPr>
          <w:p w14:paraId="0F4CF91C" w14:textId="77777777" w:rsidR="005477C7" w:rsidRPr="00FD46DF" w:rsidRDefault="005477C7" w:rsidP="007C38BA">
            <w:pPr>
              <w:jc w:val="center"/>
              <w:rPr>
                <w:color w:val="000000"/>
                <w:sz w:val="24"/>
                <w:szCs w:val="24"/>
              </w:rPr>
            </w:pPr>
            <w:r w:rsidRPr="00FD46DF">
              <w:rPr>
                <w:rFonts w:eastAsia="Times New Roman"/>
                <w:color w:val="000000"/>
                <w:sz w:val="24"/>
                <w:szCs w:val="24"/>
              </w:rPr>
              <w:t>4 (6.5)</w:t>
            </w:r>
          </w:p>
        </w:tc>
      </w:tr>
      <w:tr w:rsidR="005477C7" w:rsidRPr="00C66281" w14:paraId="56F0711A" w14:textId="77777777" w:rsidTr="007C38BA">
        <w:trPr>
          <w:cantSplit/>
        </w:trPr>
        <w:tc>
          <w:tcPr>
            <w:tcW w:w="1076" w:type="pct"/>
            <w:tcMar>
              <w:top w:w="0" w:type="dxa"/>
              <w:left w:w="108" w:type="dxa"/>
              <w:bottom w:w="0" w:type="dxa"/>
              <w:right w:w="108" w:type="dxa"/>
            </w:tcMar>
            <w:hideMark/>
          </w:tcPr>
          <w:p w14:paraId="13EF7CEC" w14:textId="77777777" w:rsidR="005477C7" w:rsidRPr="00985400" w:rsidRDefault="005477C7"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983230"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1ACA4E15" w14:textId="77777777" w:rsidR="005477C7" w:rsidRPr="00FD46DF" w:rsidRDefault="005477C7" w:rsidP="007C38BA">
            <w:pPr>
              <w:jc w:val="center"/>
              <w:rPr>
                <w:color w:val="000000"/>
                <w:sz w:val="24"/>
                <w:szCs w:val="24"/>
              </w:rPr>
            </w:pPr>
            <w:r w:rsidRPr="00FD46DF">
              <w:rPr>
                <w:rFonts w:eastAsia="Times New Roman"/>
                <w:color w:val="000000"/>
                <w:sz w:val="24"/>
                <w:szCs w:val="24"/>
              </w:rPr>
              <w:t>1 (1.8)</w:t>
            </w:r>
          </w:p>
        </w:tc>
        <w:tc>
          <w:tcPr>
            <w:tcW w:w="1043" w:type="pct"/>
            <w:shd w:val="clear" w:color="auto" w:fill="auto"/>
            <w:tcMar>
              <w:top w:w="0" w:type="dxa"/>
              <w:left w:w="108" w:type="dxa"/>
              <w:bottom w:w="0" w:type="dxa"/>
              <w:right w:w="108" w:type="dxa"/>
            </w:tcMar>
          </w:tcPr>
          <w:p w14:paraId="5E222BA8" w14:textId="77777777" w:rsidR="005477C7" w:rsidRPr="00FD46DF" w:rsidRDefault="005477C7" w:rsidP="007C38BA">
            <w:pPr>
              <w:jc w:val="center"/>
              <w:rPr>
                <w:color w:val="000000"/>
                <w:sz w:val="24"/>
                <w:szCs w:val="24"/>
              </w:rPr>
            </w:pPr>
            <w:r w:rsidRPr="00FD46DF">
              <w:rPr>
                <w:rFonts w:eastAsia="Times New Roman"/>
                <w:color w:val="000000"/>
                <w:sz w:val="24"/>
                <w:szCs w:val="24"/>
              </w:rPr>
              <w:t>2 (3.3)</w:t>
            </w:r>
          </w:p>
        </w:tc>
        <w:tc>
          <w:tcPr>
            <w:tcW w:w="873" w:type="pct"/>
            <w:shd w:val="clear" w:color="auto" w:fill="auto"/>
            <w:tcMar>
              <w:top w:w="0" w:type="dxa"/>
              <w:left w:w="108" w:type="dxa"/>
              <w:bottom w:w="0" w:type="dxa"/>
              <w:right w:w="108" w:type="dxa"/>
            </w:tcMar>
          </w:tcPr>
          <w:p w14:paraId="5FF1B66E" w14:textId="77777777" w:rsidR="005477C7" w:rsidRPr="00FD46DF" w:rsidRDefault="005477C7" w:rsidP="007C38BA">
            <w:pPr>
              <w:jc w:val="center"/>
              <w:rPr>
                <w:color w:val="000000"/>
                <w:sz w:val="24"/>
                <w:szCs w:val="24"/>
              </w:rPr>
            </w:pPr>
            <w:r w:rsidRPr="00FD46DF">
              <w:rPr>
                <w:rFonts w:eastAsia="Times New Roman"/>
                <w:color w:val="000000"/>
                <w:sz w:val="24"/>
                <w:szCs w:val="24"/>
              </w:rPr>
              <w:t>0</w:t>
            </w:r>
          </w:p>
        </w:tc>
      </w:tr>
      <w:tr w:rsidR="008217CD" w:rsidRPr="00C66281" w14:paraId="416D5A01" w14:textId="77777777" w:rsidTr="008217CD">
        <w:trPr>
          <w:cantSplit/>
        </w:trPr>
        <w:tc>
          <w:tcPr>
            <w:tcW w:w="5000" w:type="pct"/>
            <w:gridSpan w:val="5"/>
            <w:tcMar>
              <w:top w:w="0" w:type="dxa"/>
              <w:left w:w="108" w:type="dxa"/>
              <w:bottom w:w="0" w:type="dxa"/>
              <w:right w:w="108" w:type="dxa"/>
            </w:tcMar>
            <w:hideMark/>
          </w:tcPr>
          <w:p w14:paraId="02F6642A" w14:textId="2CEBED3B" w:rsidR="008217CD" w:rsidRPr="00985400" w:rsidRDefault="008217CD" w:rsidP="00027AED">
            <w:pPr>
              <w:rPr>
                <w:sz w:val="24"/>
                <w:szCs w:val="24"/>
              </w:rPr>
            </w:pPr>
            <w:r w:rsidRPr="00985400">
              <w:rPr>
                <w:rFonts w:eastAsia="Times New Roman"/>
                <w:color w:val="000000"/>
                <w:sz w:val="24"/>
                <w:szCs w:val="24"/>
              </w:rPr>
              <w:t>Chills</w:t>
            </w:r>
            <w:r w:rsidRPr="00985400">
              <w:rPr>
                <w:rFonts w:eastAsia="Times New Roman"/>
                <w:color w:val="000000"/>
                <w:sz w:val="24"/>
                <w:szCs w:val="24"/>
                <w:vertAlign w:val="superscript"/>
              </w:rPr>
              <w:t>c</w:t>
            </w:r>
          </w:p>
        </w:tc>
      </w:tr>
      <w:tr w:rsidR="005477C7" w:rsidRPr="00C66281" w14:paraId="3E223B2C" w14:textId="77777777" w:rsidTr="007C38BA">
        <w:trPr>
          <w:cantSplit/>
        </w:trPr>
        <w:tc>
          <w:tcPr>
            <w:tcW w:w="1076" w:type="pct"/>
            <w:tcMar>
              <w:top w:w="0" w:type="dxa"/>
              <w:left w:w="108" w:type="dxa"/>
              <w:bottom w:w="0" w:type="dxa"/>
              <w:right w:w="108" w:type="dxa"/>
            </w:tcMar>
            <w:hideMark/>
          </w:tcPr>
          <w:p w14:paraId="1B22B26D" w14:textId="77777777" w:rsidR="005477C7" w:rsidRPr="00985400" w:rsidRDefault="005477C7"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D23B82C" w14:textId="77777777" w:rsidR="005477C7" w:rsidRPr="00AC1855" w:rsidRDefault="005477C7" w:rsidP="007C38BA">
            <w:pPr>
              <w:jc w:val="center"/>
              <w:rPr>
                <w:color w:val="000000"/>
                <w:sz w:val="24"/>
                <w:szCs w:val="24"/>
              </w:rPr>
            </w:pPr>
            <w:r w:rsidRPr="00AC1855">
              <w:rPr>
                <w:rFonts w:eastAsia="Times New Roman"/>
                <w:color w:val="000000"/>
                <w:sz w:val="24"/>
                <w:szCs w:val="24"/>
              </w:rPr>
              <w:t>6 (11.1)</w:t>
            </w:r>
          </w:p>
        </w:tc>
        <w:tc>
          <w:tcPr>
            <w:tcW w:w="918" w:type="pct"/>
            <w:shd w:val="clear" w:color="auto" w:fill="auto"/>
            <w:tcMar>
              <w:top w:w="0" w:type="dxa"/>
              <w:left w:w="108" w:type="dxa"/>
              <w:bottom w:w="0" w:type="dxa"/>
              <w:right w:w="108" w:type="dxa"/>
            </w:tcMar>
          </w:tcPr>
          <w:p w14:paraId="7E5D28C7" w14:textId="77777777" w:rsidR="005477C7" w:rsidRPr="00AC1855" w:rsidRDefault="005477C7" w:rsidP="007C38BA">
            <w:pPr>
              <w:jc w:val="center"/>
              <w:rPr>
                <w:color w:val="000000"/>
                <w:sz w:val="24"/>
                <w:szCs w:val="24"/>
              </w:rPr>
            </w:pPr>
            <w:r w:rsidRPr="00AC1855">
              <w:rPr>
                <w:rFonts w:eastAsia="Times New Roman"/>
                <w:color w:val="000000"/>
                <w:sz w:val="24"/>
                <w:szCs w:val="24"/>
              </w:rPr>
              <w:t>5 (8.9)</w:t>
            </w:r>
          </w:p>
        </w:tc>
        <w:tc>
          <w:tcPr>
            <w:tcW w:w="1043" w:type="pct"/>
            <w:shd w:val="clear" w:color="auto" w:fill="auto"/>
            <w:tcMar>
              <w:top w:w="0" w:type="dxa"/>
              <w:left w:w="108" w:type="dxa"/>
              <w:bottom w:w="0" w:type="dxa"/>
              <w:right w:w="108" w:type="dxa"/>
            </w:tcMar>
          </w:tcPr>
          <w:p w14:paraId="56F24E5B" w14:textId="77777777" w:rsidR="005477C7" w:rsidRPr="00AC1855" w:rsidRDefault="005477C7" w:rsidP="007C38BA">
            <w:pPr>
              <w:jc w:val="center"/>
              <w:rPr>
                <w:color w:val="000000"/>
                <w:sz w:val="24"/>
                <w:szCs w:val="24"/>
              </w:rPr>
            </w:pPr>
            <w:r w:rsidRPr="00AC1855">
              <w:rPr>
                <w:rFonts w:eastAsia="Times New Roman"/>
                <w:color w:val="000000"/>
                <w:sz w:val="24"/>
                <w:szCs w:val="24"/>
              </w:rPr>
              <w:t>14 (23.3)</w:t>
            </w:r>
          </w:p>
        </w:tc>
        <w:tc>
          <w:tcPr>
            <w:tcW w:w="873" w:type="pct"/>
            <w:shd w:val="clear" w:color="auto" w:fill="auto"/>
            <w:tcMar>
              <w:top w:w="0" w:type="dxa"/>
              <w:left w:w="108" w:type="dxa"/>
              <w:bottom w:w="0" w:type="dxa"/>
              <w:right w:w="108" w:type="dxa"/>
            </w:tcMar>
          </w:tcPr>
          <w:p w14:paraId="28B4E0D6" w14:textId="77777777" w:rsidR="005477C7" w:rsidRPr="00AC1855" w:rsidRDefault="005477C7" w:rsidP="007C38BA">
            <w:pPr>
              <w:jc w:val="center"/>
              <w:rPr>
                <w:color w:val="000000"/>
                <w:sz w:val="24"/>
                <w:szCs w:val="24"/>
              </w:rPr>
            </w:pPr>
            <w:r w:rsidRPr="00AC1855">
              <w:rPr>
                <w:rFonts w:eastAsia="Times New Roman"/>
                <w:color w:val="000000"/>
                <w:sz w:val="24"/>
                <w:szCs w:val="24"/>
              </w:rPr>
              <w:t>4 (6.5)</w:t>
            </w:r>
          </w:p>
        </w:tc>
      </w:tr>
      <w:tr w:rsidR="005477C7" w:rsidRPr="00C66281" w14:paraId="503E17F8" w14:textId="77777777" w:rsidTr="007C38BA">
        <w:trPr>
          <w:cantSplit/>
        </w:trPr>
        <w:tc>
          <w:tcPr>
            <w:tcW w:w="1076" w:type="pct"/>
            <w:tcMar>
              <w:top w:w="0" w:type="dxa"/>
              <w:left w:w="108" w:type="dxa"/>
              <w:bottom w:w="0" w:type="dxa"/>
              <w:right w:w="108" w:type="dxa"/>
            </w:tcMar>
            <w:hideMark/>
          </w:tcPr>
          <w:p w14:paraId="4244E120" w14:textId="77777777" w:rsidR="005477C7" w:rsidRPr="00985400" w:rsidRDefault="005477C7"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677D4FCE" w14:textId="77777777" w:rsidR="005477C7" w:rsidRPr="00AC1855" w:rsidRDefault="005477C7" w:rsidP="007C38BA">
            <w:pPr>
              <w:jc w:val="center"/>
              <w:rPr>
                <w:color w:val="000000"/>
                <w:sz w:val="24"/>
                <w:szCs w:val="24"/>
              </w:rPr>
            </w:pPr>
            <w:r w:rsidRPr="00AC1855">
              <w:rPr>
                <w:rFonts w:eastAsia="Times New Roman"/>
                <w:color w:val="000000"/>
                <w:sz w:val="24"/>
                <w:szCs w:val="24"/>
              </w:rPr>
              <w:t>5 (9.3)</w:t>
            </w:r>
          </w:p>
        </w:tc>
        <w:tc>
          <w:tcPr>
            <w:tcW w:w="918" w:type="pct"/>
            <w:shd w:val="clear" w:color="auto" w:fill="auto"/>
            <w:tcMar>
              <w:top w:w="0" w:type="dxa"/>
              <w:left w:w="108" w:type="dxa"/>
              <w:bottom w:w="0" w:type="dxa"/>
              <w:right w:w="108" w:type="dxa"/>
            </w:tcMar>
          </w:tcPr>
          <w:p w14:paraId="4D6B811B" w14:textId="77777777" w:rsidR="005477C7" w:rsidRPr="00AC1855" w:rsidRDefault="005477C7" w:rsidP="007C38BA">
            <w:pPr>
              <w:jc w:val="center"/>
              <w:rPr>
                <w:color w:val="000000"/>
                <w:sz w:val="24"/>
                <w:szCs w:val="24"/>
              </w:rPr>
            </w:pPr>
            <w:r w:rsidRPr="00AC1855">
              <w:rPr>
                <w:rFonts w:eastAsia="Times New Roman"/>
                <w:color w:val="000000"/>
                <w:sz w:val="24"/>
                <w:szCs w:val="24"/>
              </w:rPr>
              <w:t>4 (7.1)</w:t>
            </w:r>
          </w:p>
        </w:tc>
        <w:tc>
          <w:tcPr>
            <w:tcW w:w="1043" w:type="pct"/>
            <w:shd w:val="clear" w:color="auto" w:fill="auto"/>
            <w:tcMar>
              <w:top w:w="0" w:type="dxa"/>
              <w:left w:w="108" w:type="dxa"/>
              <w:bottom w:w="0" w:type="dxa"/>
              <w:right w:w="108" w:type="dxa"/>
            </w:tcMar>
          </w:tcPr>
          <w:p w14:paraId="3044B889" w14:textId="77777777" w:rsidR="005477C7" w:rsidRPr="00AC1855" w:rsidRDefault="005477C7" w:rsidP="007C38BA">
            <w:pPr>
              <w:jc w:val="center"/>
              <w:rPr>
                <w:color w:val="000000"/>
                <w:sz w:val="24"/>
                <w:szCs w:val="24"/>
              </w:rPr>
            </w:pPr>
            <w:r w:rsidRPr="00AC1855">
              <w:rPr>
                <w:rFonts w:eastAsia="Times New Roman"/>
                <w:color w:val="000000"/>
                <w:sz w:val="24"/>
                <w:szCs w:val="24"/>
              </w:rPr>
              <w:t>5 (8.3)</w:t>
            </w:r>
          </w:p>
        </w:tc>
        <w:tc>
          <w:tcPr>
            <w:tcW w:w="873" w:type="pct"/>
            <w:shd w:val="clear" w:color="auto" w:fill="auto"/>
            <w:tcMar>
              <w:top w:w="0" w:type="dxa"/>
              <w:left w:w="108" w:type="dxa"/>
              <w:bottom w:w="0" w:type="dxa"/>
              <w:right w:w="108" w:type="dxa"/>
            </w:tcMar>
          </w:tcPr>
          <w:p w14:paraId="57681D6F" w14:textId="77777777" w:rsidR="005477C7" w:rsidRPr="00AC1855" w:rsidRDefault="005477C7" w:rsidP="007C38BA">
            <w:pPr>
              <w:jc w:val="center"/>
              <w:rPr>
                <w:color w:val="000000"/>
                <w:sz w:val="24"/>
                <w:szCs w:val="24"/>
              </w:rPr>
            </w:pPr>
            <w:r w:rsidRPr="00AC1855">
              <w:rPr>
                <w:rFonts w:eastAsia="Times New Roman"/>
                <w:color w:val="000000"/>
                <w:sz w:val="24"/>
                <w:szCs w:val="24"/>
              </w:rPr>
              <w:t>3 (4.8)</w:t>
            </w:r>
          </w:p>
        </w:tc>
      </w:tr>
      <w:tr w:rsidR="005477C7" w:rsidRPr="00C66281" w14:paraId="28847A02" w14:textId="77777777" w:rsidTr="007C38BA">
        <w:trPr>
          <w:cantSplit/>
        </w:trPr>
        <w:tc>
          <w:tcPr>
            <w:tcW w:w="1076" w:type="pct"/>
            <w:tcMar>
              <w:top w:w="0" w:type="dxa"/>
              <w:left w:w="108" w:type="dxa"/>
              <w:bottom w:w="0" w:type="dxa"/>
              <w:right w:w="108" w:type="dxa"/>
            </w:tcMar>
            <w:hideMark/>
          </w:tcPr>
          <w:p w14:paraId="792A6D77" w14:textId="77777777" w:rsidR="005477C7" w:rsidRPr="00985400" w:rsidRDefault="005477C7"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BB66F68" w14:textId="77777777" w:rsidR="005477C7" w:rsidRPr="00AC1855" w:rsidRDefault="005477C7" w:rsidP="007C38BA">
            <w:pPr>
              <w:jc w:val="center"/>
              <w:rPr>
                <w:color w:val="000000"/>
                <w:sz w:val="24"/>
                <w:szCs w:val="24"/>
              </w:rPr>
            </w:pPr>
            <w:r w:rsidRPr="00AC1855">
              <w:rPr>
                <w:rFonts w:eastAsia="Times New Roman"/>
                <w:color w:val="000000"/>
                <w:sz w:val="24"/>
                <w:szCs w:val="24"/>
              </w:rPr>
              <w:t>1 (1.9)</w:t>
            </w:r>
          </w:p>
        </w:tc>
        <w:tc>
          <w:tcPr>
            <w:tcW w:w="918" w:type="pct"/>
            <w:shd w:val="clear" w:color="auto" w:fill="auto"/>
            <w:tcMar>
              <w:top w:w="0" w:type="dxa"/>
              <w:left w:w="108" w:type="dxa"/>
              <w:bottom w:w="0" w:type="dxa"/>
              <w:right w:w="108" w:type="dxa"/>
            </w:tcMar>
          </w:tcPr>
          <w:p w14:paraId="50DCC850" w14:textId="77777777" w:rsidR="005477C7" w:rsidRPr="00AC1855" w:rsidRDefault="005477C7" w:rsidP="007C38BA">
            <w:pPr>
              <w:jc w:val="center"/>
              <w:rPr>
                <w:color w:val="000000"/>
                <w:sz w:val="24"/>
                <w:szCs w:val="24"/>
              </w:rPr>
            </w:pPr>
            <w:r w:rsidRPr="00AC1855">
              <w:rPr>
                <w:rFonts w:eastAsia="Times New Roman"/>
                <w:color w:val="000000"/>
                <w:sz w:val="24"/>
                <w:szCs w:val="24"/>
              </w:rPr>
              <w:t>1 (1.8)</w:t>
            </w:r>
          </w:p>
        </w:tc>
        <w:tc>
          <w:tcPr>
            <w:tcW w:w="1043" w:type="pct"/>
            <w:shd w:val="clear" w:color="auto" w:fill="auto"/>
            <w:tcMar>
              <w:top w:w="0" w:type="dxa"/>
              <w:left w:w="108" w:type="dxa"/>
              <w:bottom w:w="0" w:type="dxa"/>
              <w:right w:w="108" w:type="dxa"/>
            </w:tcMar>
          </w:tcPr>
          <w:p w14:paraId="40FD95AE" w14:textId="77777777" w:rsidR="005477C7" w:rsidRPr="00AC1855" w:rsidRDefault="005477C7" w:rsidP="007C38BA">
            <w:pPr>
              <w:jc w:val="center"/>
              <w:rPr>
                <w:color w:val="000000"/>
                <w:sz w:val="24"/>
                <w:szCs w:val="24"/>
              </w:rPr>
            </w:pPr>
            <w:r w:rsidRPr="00AC1855">
              <w:rPr>
                <w:rFonts w:eastAsia="Times New Roman"/>
                <w:color w:val="000000"/>
                <w:sz w:val="24"/>
                <w:szCs w:val="24"/>
              </w:rPr>
              <w:t>8 (13.3)</w:t>
            </w:r>
          </w:p>
        </w:tc>
        <w:tc>
          <w:tcPr>
            <w:tcW w:w="873" w:type="pct"/>
            <w:shd w:val="clear" w:color="auto" w:fill="auto"/>
            <w:tcMar>
              <w:top w:w="0" w:type="dxa"/>
              <w:left w:w="108" w:type="dxa"/>
              <w:bottom w:w="0" w:type="dxa"/>
              <w:right w:w="108" w:type="dxa"/>
            </w:tcMar>
          </w:tcPr>
          <w:p w14:paraId="5B640E46" w14:textId="77777777" w:rsidR="005477C7" w:rsidRPr="00AC1855" w:rsidRDefault="005477C7" w:rsidP="007C38BA">
            <w:pPr>
              <w:jc w:val="center"/>
              <w:rPr>
                <w:color w:val="000000"/>
                <w:sz w:val="24"/>
                <w:szCs w:val="24"/>
              </w:rPr>
            </w:pPr>
            <w:r w:rsidRPr="00AC1855">
              <w:rPr>
                <w:rFonts w:eastAsia="Times New Roman"/>
                <w:color w:val="000000"/>
                <w:sz w:val="24"/>
                <w:szCs w:val="24"/>
              </w:rPr>
              <w:t>1 (1.6)</w:t>
            </w:r>
          </w:p>
        </w:tc>
      </w:tr>
      <w:tr w:rsidR="005477C7" w:rsidRPr="00C66281" w14:paraId="3976AE72" w14:textId="77777777" w:rsidTr="007C38BA">
        <w:trPr>
          <w:cantSplit/>
        </w:trPr>
        <w:tc>
          <w:tcPr>
            <w:tcW w:w="1076" w:type="pct"/>
            <w:tcMar>
              <w:top w:w="0" w:type="dxa"/>
              <w:left w:w="108" w:type="dxa"/>
              <w:bottom w:w="0" w:type="dxa"/>
              <w:right w:w="108" w:type="dxa"/>
            </w:tcMar>
            <w:hideMark/>
          </w:tcPr>
          <w:p w14:paraId="7D496BC0" w14:textId="77777777" w:rsidR="005477C7" w:rsidRPr="00985400" w:rsidRDefault="005477C7"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4B79A77"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12AD887F"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265A2BA2" w14:textId="77777777" w:rsidR="005477C7" w:rsidRPr="00AC1855" w:rsidRDefault="005477C7" w:rsidP="007C38BA">
            <w:pPr>
              <w:jc w:val="center"/>
              <w:rPr>
                <w:color w:val="000000"/>
                <w:sz w:val="24"/>
                <w:szCs w:val="24"/>
              </w:rPr>
            </w:pPr>
            <w:r w:rsidRPr="00AC1855">
              <w:rPr>
                <w:rFonts w:eastAsia="Times New Roman"/>
                <w:color w:val="000000"/>
                <w:sz w:val="24"/>
                <w:szCs w:val="24"/>
              </w:rPr>
              <w:t>1 (1.7)</w:t>
            </w:r>
          </w:p>
        </w:tc>
        <w:tc>
          <w:tcPr>
            <w:tcW w:w="873" w:type="pct"/>
            <w:shd w:val="clear" w:color="auto" w:fill="auto"/>
            <w:tcMar>
              <w:top w:w="0" w:type="dxa"/>
              <w:left w:w="108" w:type="dxa"/>
              <w:bottom w:w="0" w:type="dxa"/>
              <w:right w:w="108" w:type="dxa"/>
            </w:tcMar>
          </w:tcPr>
          <w:p w14:paraId="6C48A1DE"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r>
      <w:tr w:rsidR="008217CD" w:rsidRPr="00C66281" w14:paraId="1C77186C" w14:textId="77777777" w:rsidTr="008217CD">
        <w:trPr>
          <w:cantSplit/>
        </w:trPr>
        <w:tc>
          <w:tcPr>
            <w:tcW w:w="5000" w:type="pct"/>
            <w:gridSpan w:val="5"/>
            <w:tcMar>
              <w:top w:w="0" w:type="dxa"/>
              <w:left w:w="108" w:type="dxa"/>
              <w:bottom w:w="0" w:type="dxa"/>
              <w:right w:w="108" w:type="dxa"/>
            </w:tcMar>
            <w:hideMark/>
          </w:tcPr>
          <w:p w14:paraId="2362B2EE" w14:textId="2CF7B2D8" w:rsidR="008217CD" w:rsidRPr="00AC1855" w:rsidRDefault="008217CD" w:rsidP="00027AED">
            <w:pPr>
              <w:keepNext/>
              <w:rPr>
                <w:sz w:val="24"/>
                <w:szCs w:val="24"/>
              </w:rPr>
            </w:pPr>
            <w:r w:rsidRPr="00985400">
              <w:rPr>
                <w:rFonts w:eastAsia="Times New Roman"/>
                <w:color w:val="000000"/>
                <w:sz w:val="24"/>
                <w:szCs w:val="24"/>
              </w:rPr>
              <w:t>Vomiting</w:t>
            </w:r>
            <w:r w:rsidRPr="00985400">
              <w:rPr>
                <w:rFonts w:eastAsia="Times New Roman"/>
                <w:color w:val="000000"/>
                <w:sz w:val="24"/>
                <w:szCs w:val="24"/>
                <w:vertAlign w:val="superscript"/>
              </w:rPr>
              <w:t>d</w:t>
            </w:r>
          </w:p>
        </w:tc>
      </w:tr>
      <w:tr w:rsidR="005477C7" w:rsidRPr="00C66281" w14:paraId="4F6B07AA" w14:textId="77777777" w:rsidTr="007C38BA">
        <w:trPr>
          <w:cantSplit/>
        </w:trPr>
        <w:tc>
          <w:tcPr>
            <w:tcW w:w="1076" w:type="pct"/>
            <w:tcMar>
              <w:top w:w="0" w:type="dxa"/>
              <w:left w:w="108" w:type="dxa"/>
              <w:bottom w:w="0" w:type="dxa"/>
              <w:right w:w="108" w:type="dxa"/>
            </w:tcMar>
            <w:hideMark/>
          </w:tcPr>
          <w:p w14:paraId="1FF0B769" w14:textId="77777777" w:rsidR="005477C7" w:rsidRPr="00985400" w:rsidRDefault="005477C7"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0B8F841"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(1.9)</w:t>
            </w:r>
          </w:p>
        </w:tc>
        <w:tc>
          <w:tcPr>
            <w:tcW w:w="918" w:type="pct"/>
            <w:shd w:val="clear" w:color="auto" w:fill="auto"/>
            <w:tcMar>
              <w:top w:w="0" w:type="dxa"/>
              <w:left w:w="108" w:type="dxa"/>
              <w:bottom w:w="0" w:type="dxa"/>
              <w:right w:w="108" w:type="dxa"/>
            </w:tcMar>
          </w:tcPr>
          <w:p w14:paraId="0318CFE6"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3 (5.4)</w:t>
            </w:r>
          </w:p>
        </w:tc>
        <w:tc>
          <w:tcPr>
            <w:tcW w:w="1043" w:type="pct"/>
            <w:shd w:val="clear" w:color="auto" w:fill="auto"/>
            <w:tcMar>
              <w:top w:w="0" w:type="dxa"/>
              <w:left w:w="108" w:type="dxa"/>
              <w:bottom w:w="0" w:type="dxa"/>
              <w:right w:w="108" w:type="dxa"/>
            </w:tcMar>
          </w:tcPr>
          <w:p w14:paraId="69EC6ED0"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2 (3.3)</w:t>
            </w:r>
          </w:p>
        </w:tc>
        <w:tc>
          <w:tcPr>
            <w:tcW w:w="873" w:type="pct"/>
            <w:shd w:val="clear" w:color="auto" w:fill="auto"/>
            <w:tcMar>
              <w:top w:w="0" w:type="dxa"/>
              <w:left w:w="108" w:type="dxa"/>
              <w:bottom w:w="0" w:type="dxa"/>
              <w:right w:w="108" w:type="dxa"/>
            </w:tcMar>
          </w:tcPr>
          <w:p w14:paraId="2E640D9D"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2 (3.2)</w:t>
            </w:r>
          </w:p>
        </w:tc>
      </w:tr>
      <w:tr w:rsidR="005477C7" w:rsidRPr="00C66281" w14:paraId="0EFC29AA" w14:textId="77777777" w:rsidTr="007C38BA">
        <w:trPr>
          <w:cantSplit/>
        </w:trPr>
        <w:tc>
          <w:tcPr>
            <w:tcW w:w="1076" w:type="pct"/>
            <w:tcMar>
              <w:top w:w="0" w:type="dxa"/>
              <w:left w:w="108" w:type="dxa"/>
              <w:bottom w:w="0" w:type="dxa"/>
              <w:right w:w="108" w:type="dxa"/>
            </w:tcMar>
            <w:hideMark/>
          </w:tcPr>
          <w:p w14:paraId="5811F779" w14:textId="77777777" w:rsidR="005477C7" w:rsidRPr="00985400" w:rsidRDefault="005477C7"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444FBA51"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(1.9)</w:t>
            </w:r>
          </w:p>
        </w:tc>
        <w:tc>
          <w:tcPr>
            <w:tcW w:w="918" w:type="pct"/>
            <w:shd w:val="clear" w:color="auto" w:fill="auto"/>
            <w:tcMar>
              <w:top w:w="0" w:type="dxa"/>
              <w:left w:w="108" w:type="dxa"/>
              <w:bottom w:w="0" w:type="dxa"/>
              <w:right w:w="108" w:type="dxa"/>
            </w:tcMar>
          </w:tcPr>
          <w:p w14:paraId="41AB9BB4"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(1.8)</w:t>
            </w:r>
          </w:p>
        </w:tc>
        <w:tc>
          <w:tcPr>
            <w:tcW w:w="1043" w:type="pct"/>
            <w:shd w:val="clear" w:color="auto" w:fill="auto"/>
            <w:tcMar>
              <w:top w:w="0" w:type="dxa"/>
              <w:left w:w="108" w:type="dxa"/>
              <w:bottom w:w="0" w:type="dxa"/>
              <w:right w:w="108" w:type="dxa"/>
            </w:tcMar>
          </w:tcPr>
          <w:p w14:paraId="6F811FE7"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(1.7)</w:t>
            </w:r>
          </w:p>
        </w:tc>
        <w:tc>
          <w:tcPr>
            <w:tcW w:w="873" w:type="pct"/>
            <w:shd w:val="clear" w:color="auto" w:fill="auto"/>
            <w:tcMar>
              <w:top w:w="0" w:type="dxa"/>
              <w:left w:w="108" w:type="dxa"/>
              <w:bottom w:w="0" w:type="dxa"/>
              <w:right w:w="108" w:type="dxa"/>
            </w:tcMar>
          </w:tcPr>
          <w:p w14:paraId="47B1E71D"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(1.6)</w:t>
            </w:r>
          </w:p>
        </w:tc>
      </w:tr>
      <w:tr w:rsidR="005477C7" w:rsidRPr="00C66281" w14:paraId="19C75028" w14:textId="77777777" w:rsidTr="007C38BA">
        <w:trPr>
          <w:cantSplit/>
        </w:trPr>
        <w:tc>
          <w:tcPr>
            <w:tcW w:w="1076" w:type="pct"/>
            <w:tcMar>
              <w:top w:w="0" w:type="dxa"/>
              <w:left w:w="108" w:type="dxa"/>
              <w:bottom w:w="0" w:type="dxa"/>
              <w:right w:w="108" w:type="dxa"/>
            </w:tcMar>
            <w:hideMark/>
          </w:tcPr>
          <w:p w14:paraId="7AD72856" w14:textId="77777777" w:rsidR="005477C7" w:rsidRPr="00985400" w:rsidRDefault="005477C7"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B335352"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6B102FCD"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6706C275"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(1.7)</w:t>
            </w:r>
          </w:p>
        </w:tc>
        <w:tc>
          <w:tcPr>
            <w:tcW w:w="873" w:type="pct"/>
            <w:shd w:val="clear" w:color="auto" w:fill="auto"/>
            <w:tcMar>
              <w:top w:w="0" w:type="dxa"/>
              <w:left w:w="108" w:type="dxa"/>
              <w:bottom w:w="0" w:type="dxa"/>
              <w:right w:w="108" w:type="dxa"/>
            </w:tcMar>
          </w:tcPr>
          <w:p w14:paraId="095EED6E"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(1.6)</w:t>
            </w:r>
          </w:p>
        </w:tc>
      </w:tr>
      <w:tr w:rsidR="005477C7" w:rsidRPr="00C66281" w14:paraId="02AD6B19" w14:textId="77777777" w:rsidTr="007C38BA">
        <w:trPr>
          <w:cantSplit/>
        </w:trPr>
        <w:tc>
          <w:tcPr>
            <w:tcW w:w="1076" w:type="pct"/>
            <w:tcMar>
              <w:top w:w="0" w:type="dxa"/>
              <w:left w:w="108" w:type="dxa"/>
              <w:bottom w:w="0" w:type="dxa"/>
              <w:right w:w="108" w:type="dxa"/>
            </w:tcMar>
            <w:hideMark/>
          </w:tcPr>
          <w:p w14:paraId="0E5AD50B" w14:textId="77777777" w:rsidR="005477C7" w:rsidRPr="00985400" w:rsidRDefault="005477C7"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DABB78D"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4FAD6AAC" w14:textId="77777777" w:rsidR="005477C7" w:rsidRPr="00AC1855" w:rsidRDefault="005477C7" w:rsidP="007C38BA">
            <w:pPr>
              <w:jc w:val="center"/>
              <w:rPr>
                <w:color w:val="000000"/>
                <w:sz w:val="24"/>
                <w:szCs w:val="24"/>
              </w:rPr>
            </w:pPr>
            <w:r w:rsidRPr="00AC1855">
              <w:rPr>
                <w:rFonts w:eastAsia="Times New Roman"/>
                <w:color w:val="000000"/>
                <w:sz w:val="24"/>
                <w:szCs w:val="24"/>
              </w:rPr>
              <w:t>2 (3.6)</w:t>
            </w:r>
          </w:p>
        </w:tc>
        <w:tc>
          <w:tcPr>
            <w:tcW w:w="1043" w:type="pct"/>
            <w:shd w:val="clear" w:color="auto" w:fill="auto"/>
            <w:tcMar>
              <w:top w:w="0" w:type="dxa"/>
              <w:left w:w="108" w:type="dxa"/>
              <w:bottom w:w="0" w:type="dxa"/>
              <w:right w:w="108" w:type="dxa"/>
            </w:tcMar>
          </w:tcPr>
          <w:p w14:paraId="4AE22924"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873" w:type="pct"/>
            <w:shd w:val="clear" w:color="auto" w:fill="auto"/>
            <w:tcMar>
              <w:top w:w="0" w:type="dxa"/>
              <w:left w:w="108" w:type="dxa"/>
              <w:bottom w:w="0" w:type="dxa"/>
              <w:right w:w="108" w:type="dxa"/>
            </w:tcMar>
          </w:tcPr>
          <w:p w14:paraId="6151300E"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r>
      <w:tr w:rsidR="008217CD" w:rsidRPr="00C66281" w14:paraId="6C9D409F" w14:textId="77777777" w:rsidTr="008217CD">
        <w:trPr>
          <w:cantSplit/>
        </w:trPr>
        <w:tc>
          <w:tcPr>
            <w:tcW w:w="5000" w:type="pct"/>
            <w:gridSpan w:val="5"/>
            <w:tcMar>
              <w:top w:w="0" w:type="dxa"/>
              <w:left w:w="108" w:type="dxa"/>
              <w:bottom w:w="0" w:type="dxa"/>
              <w:right w:w="108" w:type="dxa"/>
            </w:tcMar>
            <w:hideMark/>
          </w:tcPr>
          <w:p w14:paraId="28980FA7" w14:textId="356AC43C" w:rsidR="008217CD" w:rsidRPr="00AC1855" w:rsidRDefault="008217CD" w:rsidP="00027AED">
            <w:pPr>
              <w:rPr>
                <w:sz w:val="24"/>
                <w:szCs w:val="24"/>
              </w:rPr>
            </w:pPr>
            <w:r w:rsidRPr="00985400">
              <w:rPr>
                <w:rFonts w:eastAsia="Times New Roman"/>
                <w:color w:val="000000"/>
                <w:sz w:val="24"/>
                <w:szCs w:val="24"/>
              </w:rPr>
              <w:t>Diarrhea</w:t>
            </w:r>
            <w:r w:rsidRPr="00985400">
              <w:rPr>
                <w:rFonts w:eastAsia="Times New Roman"/>
                <w:color w:val="000000"/>
                <w:sz w:val="24"/>
                <w:szCs w:val="24"/>
                <w:vertAlign w:val="superscript"/>
              </w:rPr>
              <w:t>e</w:t>
            </w:r>
          </w:p>
        </w:tc>
      </w:tr>
      <w:tr w:rsidR="005477C7" w:rsidRPr="00C66281" w14:paraId="7A6857C1" w14:textId="77777777" w:rsidTr="007C38BA">
        <w:trPr>
          <w:cantSplit/>
        </w:trPr>
        <w:tc>
          <w:tcPr>
            <w:tcW w:w="1076" w:type="pct"/>
            <w:tcMar>
              <w:top w:w="0" w:type="dxa"/>
              <w:left w:w="108" w:type="dxa"/>
              <w:bottom w:w="0" w:type="dxa"/>
              <w:right w:w="108" w:type="dxa"/>
            </w:tcMar>
            <w:hideMark/>
          </w:tcPr>
          <w:p w14:paraId="67C5147D" w14:textId="77777777" w:rsidR="005477C7" w:rsidRPr="00985400" w:rsidRDefault="005477C7"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0EAFDBA6" w14:textId="77777777" w:rsidR="005477C7" w:rsidRPr="00AC1855" w:rsidRDefault="005477C7" w:rsidP="007C38BA">
            <w:pPr>
              <w:jc w:val="center"/>
              <w:rPr>
                <w:color w:val="000000"/>
                <w:sz w:val="24"/>
                <w:szCs w:val="24"/>
              </w:rPr>
            </w:pPr>
            <w:r w:rsidRPr="00AC1855">
              <w:rPr>
                <w:rFonts w:eastAsia="Times New Roman"/>
                <w:color w:val="000000"/>
                <w:sz w:val="24"/>
                <w:szCs w:val="24"/>
              </w:rPr>
              <w:t>5 (9.3)</w:t>
            </w:r>
          </w:p>
        </w:tc>
        <w:tc>
          <w:tcPr>
            <w:tcW w:w="918" w:type="pct"/>
            <w:shd w:val="clear" w:color="auto" w:fill="auto"/>
            <w:tcMar>
              <w:top w:w="0" w:type="dxa"/>
              <w:left w:w="108" w:type="dxa"/>
              <w:bottom w:w="0" w:type="dxa"/>
              <w:right w:w="108" w:type="dxa"/>
            </w:tcMar>
          </w:tcPr>
          <w:p w14:paraId="0B8A39C9" w14:textId="77777777" w:rsidR="005477C7" w:rsidRPr="00AC1855" w:rsidRDefault="005477C7" w:rsidP="007C38BA">
            <w:pPr>
              <w:jc w:val="center"/>
              <w:rPr>
                <w:color w:val="000000"/>
                <w:sz w:val="24"/>
                <w:szCs w:val="24"/>
              </w:rPr>
            </w:pPr>
            <w:r w:rsidRPr="00AC1855">
              <w:rPr>
                <w:rFonts w:eastAsia="Times New Roman"/>
                <w:color w:val="000000"/>
                <w:sz w:val="24"/>
                <w:szCs w:val="24"/>
              </w:rPr>
              <w:t>8 (14.3)</w:t>
            </w:r>
          </w:p>
        </w:tc>
        <w:tc>
          <w:tcPr>
            <w:tcW w:w="1043" w:type="pct"/>
            <w:shd w:val="clear" w:color="auto" w:fill="auto"/>
            <w:tcMar>
              <w:top w:w="0" w:type="dxa"/>
              <w:left w:w="108" w:type="dxa"/>
              <w:bottom w:w="0" w:type="dxa"/>
              <w:right w:w="108" w:type="dxa"/>
            </w:tcMar>
          </w:tcPr>
          <w:p w14:paraId="50D79CA0" w14:textId="77777777" w:rsidR="005477C7" w:rsidRPr="00AC1855" w:rsidRDefault="005477C7" w:rsidP="007C38BA">
            <w:pPr>
              <w:jc w:val="center"/>
              <w:rPr>
                <w:color w:val="000000"/>
                <w:sz w:val="24"/>
                <w:szCs w:val="24"/>
              </w:rPr>
            </w:pPr>
            <w:r w:rsidRPr="00AC1855">
              <w:rPr>
                <w:rFonts w:eastAsia="Times New Roman"/>
                <w:color w:val="000000"/>
                <w:sz w:val="24"/>
                <w:szCs w:val="24"/>
              </w:rPr>
              <w:t>4 (6.7)</w:t>
            </w:r>
          </w:p>
        </w:tc>
        <w:tc>
          <w:tcPr>
            <w:tcW w:w="873" w:type="pct"/>
            <w:shd w:val="clear" w:color="auto" w:fill="auto"/>
            <w:tcMar>
              <w:top w:w="0" w:type="dxa"/>
              <w:left w:w="108" w:type="dxa"/>
              <w:bottom w:w="0" w:type="dxa"/>
              <w:right w:w="108" w:type="dxa"/>
            </w:tcMar>
          </w:tcPr>
          <w:p w14:paraId="7AA08056" w14:textId="77777777" w:rsidR="005477C7" w:rsidRPr="00AC1855" w:rsidRDefault="005477C7" w:rsidP="007C38BA">
            <w:pPr>
              <w:jc w:val="center"/>
              <w:rPr>
                <w:color w:val="000000"/>
                <w:sz w:val="24"/>
                <w:szCs w:val="24"/>
              </w:rPr>
            </w:pPr>
            <w:r w:rsidRPr="00AC1855">
              <w:rPr>
                <w:rFonts w:eastAsia="Times New Roman"/>
                <w:color w:val="000000"/>
                <w:sz w:val="24"/>
                <w:szCs w:val="24"/>
              </w:rPr>
              <w:t>9 (14.5)</w:t>
            </w:r>
          </w:p>
        </w:tc>
      </w:tr>
      <w:tr w:rsidR="005477C7" w:rsidRPr="00C66281" w14:paraId="416D7790" w14:textId="77777777" w:rsidTr="007C38BA">
        <w:trPr>
          <w:cantSplit/>
        </w:trPr>
        <w:tc>
          <w:tcPr>
            <w:tcW w:w="1076" w:type="pct"/>
            <w:tcMar>
              <w:top w:w="0" w:type="dxa"/>
              <w:left w:w="108" w:type="dxa"/>
              <w:bottom w:w="0" w:type="dxa"/>
              <w:right w:w="108" w:type="dxa"/>
            </w:tcMar>
            <w:hideMark/>
          </w:tcPr>
          <w:p w14:paraId="0FFB7257" w14:textId="77777777" w:rsidR="005477C7" w:rsidRPr="00985400" w:rsidRDefault="005477C7"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C5E2462" w14:textId="77777777" w:rsidR="005477C7" w:rsidRPr="00AC1855" w:rsidRDefault="005477C7" w:rsidP="007C38BA">
            <w:pPr>
              <w:jc w:val="center"/>
              <w:rPr>
                <w:color w:val="000000"/>
                <w:sz w:val="24"/>
                <w:szCs w:val="24"/>
              </w:rPr>
            </w:pPr>
            <w:r w:rsidRPr="00AC1855">
              <w:rPr>
                <w:rFonts w:eastAsia="Times New Roman"/>
                <w:color w:val="000000"/>
                <w:sz w:val="24"/>
                <w:szCs w:val="24"/>
              </w:rPr>
              <w:t>5 (9.3)</w:t>
            </w:r>
          </w:p>
        </w:tc>
        <w:tc>
          <w:tcPr>
            <w:tcW w:w="918" w:type="pct"/>
            <w:shd w:val="clear" w:color="auto" w:fill="auto"/>
            <w:tcMar>
              <w:top w:w="0" w:type="dxa"/>
              <w:left w:w="108" w:type="dxa"/>
              <w:bottom w:w="0" w:type="dxa"/>
              <w:right w:w="108" w:type="dxa"/>
            </w:tcMar>
          </w:tcPr>
          <w:p w14:paraId="02A6A6F6" w14:textId="77777777" w:rsidR="005477C7" w:rsidRPr="00AC1855" w:rsidRDefault="005477C7" w:rsidP="007C38BA">
            <w:pPr>
              <w:jc w:val="center"/>
              <w:rPr>
                <w:color w:val="000000"/>
                <w:sz w:val="24"/>
                <w:szCs w:val="24"/>
              </w:rPr>
            </w:pPr>
            <w:r w:rsidRPr="00AC1855">
              <w:rPr>
                <w:rFonts w:eastAsia="Times New Roman"/>
                <w:color w:val="000000"/>
                <w:sz w:val="24"/>
                <w:szCs w:val="24"/>
              </w:rPr>
              <w:t>6 (10.7)</w:t>
            </w:r>
          </w:p>
        </w:tc>
        <w:tc>
          <w:tcPr>
            <w:tcW w:w="1043" w:type="pct"/>
            <w:shd w:val="clear" w:color="auto" w:fill="auto"/>
            <w:tcMar>
              <w:top w:w="0" w:type="dxa"/>
              <w:left w:w="108" w:type="dxa"/>
              <w:bottom w:w="0" w:type="dxa"/>
              <w:right w:w="108" w:type="dxa"/>
            </w:tcMar>
          </w:tcPr>
          <w:p w14:paraId="4E5FD94C" w14:textId="77777777" w:rsidR="005477C7" w:rsidRPr="00AC1855" w:rsidRDefault="005477C7" w:rsidP="007C38BA">
            <w:pPr>
              <w:jc w:val="center"/>
              <w:rPr>
                <w:color w:val="000000"/>
                <w:sz w:val="24"/>
                <w:szCs w:val="24"/>
              </w:rPr>
            </w:pPr>
            <w:r w:rsidRPr="00AC1855">
              <w:rPr>
                <w:rFonts w:eastAsia="Times New Roman"/>
                <w:color w:val="000000"/>
                <w:sz w:val="24"/>
                <w:szCs w:val="24"/>
              </w:rPr>
              <w:t>1 (1.7)</w:t>
            </w:r>
          </w:p>
        </w:tc>
        <w:tc>
          <w:tcPr>
            <w:tcW w:w="873" w:type="pct"/>
            <w:shd w:val="clear" w:color="auto" w:fill="auto"/>
            <w:tcMar>
              <w:top w:w="0" w:type="dxa"/>
              <w:left w:w="108" w:type="dxa"/>
              <w:bottom w:w="0" w:type="dxa"/>
              <w:right w:w="108" w:type="dxa"/>
            </w:tcMar>
          </w:tcPr>
          <w:p w14:paraId="4E201FB6" w14:textId="77777777" w:rsidR="005477C7" w:rsidRPr="00AC1855" w:rsidRDefault="005477C7" w:rsidP="007C38BA">
            <w:pPr>
              <w:jc w:val="center"/>
              <w:rPr>
                <w:color w:val="000000"/>
                <w:sz w:val="24"/>
                <w:szCs w:val="24"/>
              </w:rPr>
            </w:pPr>
            <w:r w:rsidRPr="00AC1855">
              <w:rPr>
                <w:rFonts w:eastAsia="Times New Roman"/>
                <w:color w:val="000000"/>
                <w:sz w:val="24"/>
                <w:szCs w:val="24"/>
              </w:rPr>
              <w:t>6 (9.7)</w:t>
            </w:r>
          </w:p>
        </w:tc>
      </w:tr>
      <w:tr w:rsidR="005477C7" w:rsidRPr="00C66281" w14:paraId="4C7C2CB9" w14:textId="77777777" w:rsidTr="007C38BA">
        <w:trPr>
          <w:cantSplit/>
        </w:trPr>
        <w:tc>
          <w:tcPr>
            <w:tcW w:w="1076" w:type="pct"/>
            <w:tcMar>
              <w:top w:w="0" w:type="dxa"/>
              <w:left w:w="108" w:type="dxa"/>
              <w:bottom w:w="0" w:type="dxa"/>
              <w:right w:w="108" w:type="dxa"/>
            </w:tcMar>
            <w:hideMark/>
          </w:tcPr>
          <w:p w14:paraId="1F909F1D" w14:textId="77777777" w:rsidR="005477C7" w:rsidRPr="00985400" w:rsidRDefault="005477C7"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0A34E02C"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2988BA26" w14:textId="77777777" w:rsidR="005477C7" w:rsidRPr="00AC1855" w:rsidRDefault="005477C7" w:rsidP="007C38BA">
            <w:pPr>
              <w:jc w:val="center"/>
              <w:rPr>
                <w:color w:val="000000"/>
                <w:sz w:val="24"/>
                <w:szCs w:val="24"/>
              </w:rPr>
            </w:pPr>
            <w:r w:rsidRPr="00AC1855">
              <w:rPr>
                <w:rFonts w:eastAsia="Times New Roman"/>
                <w:color w:val="000000"/>
                <w:sz w:val="24"/>
                <w:szCs w:val="24"/>
              </w:rPr>
              <w:t>1 (1.8)</w:t>
            </w:r>
          </w:p>
        </w:tc>
        <w:tc>
          <w:tcPr>
            <w:tcW w:w="1043" w:type="pct"/>
            <w:shd w:val="clear" w:color="auto" w:fill="auto"/>
            <w:tcMar>
              <w:top w:w="0" w:type="dxa"/>
              <w:left w:w="108" w:type="dxa"/>
              <w:bottom w:w="0" w:type="dxa"/>
              <w:right w:w="108" w:type="dxa"/>
            </w:tcMar>
          </w:tcPr>
          <w:p w14:paraId="7D5A0630" w14:textId="77777777" w:rsidR="005477C7" w:rsidRPr="00AC1855" w:rsidRDefault="005477C7" w:rsidP="007C38BA">
            <w:pPr>
              <w:jc w:val="center"/>
              <w:rPr>
                <w:color w:val="000000"/>
                <w:sz w:val="24"/>
                <w:szCs w:val="24"/>
              </w:rPr>
            </w:pPr>
            <w:r w:rsidRPr="00AC1855">
              <w:rPr>
                <w:rFonts w:eastAsia="Times New Roman"/>
                <w:color w:val="000000"/>
                <w:sz w:val="24"/>
                <w:szCs w:val="24"/>
              </w:rPr>
              <w:t>2 (3.3)</w:t>
            </w:r>
          </w:p>
        </w:tc>
        <w:tc>
          <w:tcPr>
            <w:tcW w:w="873" w:type="pct"/>
            <w:shd w:val="clear" w:color="auto" w:fill="auto"/>
            <w:tcMar>
              <w:top w:w="0" w:type="dxa"/>
              <w:left w:w="108" w:type="dxa"/>
              <w:bottom w:w="0" w:type="dxa"/>
              <w:right w:w="108" w:type="dxa"/>
            </w:tcMar>
          </w:tcPr>
          <w:p w14:paraId="01AC5D19" w14:textId="77777777" w:rsidR="005477C7" w:rsidRPr="00AC1855" w:rsidRDefault="005477C7" w:rsidP="007C38BA">
            <w:pPr>
              <w:jc w:val="center"/>
              <w:rPr>
                <w:color w:val="000000"/>
                <w:sz w:val="24"/>
                <w:szCs w:val="24"/>
              </w:rPr>
            </w:pPr>
            <w:r w:rsidRPr="00AC1855">
              <w:rPr>
                <w:rFonts w:eastAsia="Times New Roman"/>
                <w:color w:val="000000"/>
                <w:sz w:val="24"/>
                <w:szCs w:val="24"/>
              </w:rPr>
              <w:t>3 (4.8)</w:t>
            </w:r>
          </w:p>
        </w:tc>
      </w:tr>
      <w:tr w:rsidR="005477C7" w:rsidRPr="00C66281" w14:paraId="3A79B0E9" w14:textId="77777777" w:rsidTr="007C38BA">
        <w:trPr>
          <w:cantSplit/>
        </w:trPr>
        <w:tc>
          <w:tcPr>
            <w:tcW w:w="1076" w:type="pct"/>
            <w:tcMar>
              <w:top w:w="0" w:type="dxa"/>
              <w:left w:w="108" w:type="dxa"/>
              <w:bottom w:w="0" w:type="dxa"/>
              <w:right w:w="108" w:type="dxa"/>
            </w:tcMar>
            <w:hideMark/>
          </w:tcPr>
          <w:p w14:paraId="52CC883B" w14:textId="77777777" w:rsidR="005477C7" w:rsidRPr="00985400" w:rsidRDefault="005477C7"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B9313CE"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246B8D8B" w14:textId="77777777" w:rsidR="005477C7" w:rsidRPr="00AC1855" w:rsidRDefault="005477C7" w:rsidP="007C38BA">
            <w:pPr>
              <w:jc w:val="center"/>
              <w:rPr>
                <w:color w:val="000000"/>
                <w:sz w:val="24"/>
                <w:szCs w:val="24"/>
              </w:rPr>
            </w:pPr>
            <w:r w:rsidRPr="00AC1855">
              <w:rPr>
                <w:rFonts w:eastAsia="Times New Roman"/>
                <w:color w:val="000000"/>
                <w:sz w:val="24"/>
                <w:szCs w:val="24"/>
              </w:rPr>
              <w:t>1 (1.8)</w:t>
            </w:r>
          </w:p>
        </w:tc>
        <w:tc>
          <w:tcPr>
            <w:tcW w:w="1043" w:type="pct"/>
            <w:shd w:val="clear" w:color="auto" w:fill="auto"/>
            <w:tcMar>
              <w:top w:w="0" w:type="dxa"/>
              <w:left w:w="108" w:type="dxa"/>
              <w:bottom w:w="0" w:type="dxa"/>
              <w:right w:w="108" w:type="dxa"/>
            </w:tcMar>
          </w:tcPr>
          <w:p w14:paraId="4D21E0D1" w14:textId="77777777" w:rsidR="005477C7" w:rsidRPr="00AC1855" w:rsidRDefault="005477C7" w:rsidP="007C38BA">
            <w:pPr>
              <w:jc w:val="center"/>
              <w:rPr>
                <w:color w:val="000000"/>
                <w:sz w:val="24"/>
                <w:szCs w:val="24"/>
              </w:rPr>
            </w:pPr>
            <w:r w:rsidRPr="00AC1855">
              <w:rPr>
                <w:rFonts w:eastAsia="Times New Roman"/>
                <w:color w:val="000000"/>
                <w:sz w:val="24"/>
                <w:szCs w:val="24"/>
              </w:rPr>
              <w:t>1 (1.7)</w:t>
            </w:r>
          </w:p>
        </w:tc>
        <w:tc>
          <w:tcPr>
            <w:tcW w:w="873" w:type="pct"/>
            <w:shd w:val="clear" w:color="auto" w:fill="auto"/>
            <w:tcMar>
              <w:top w:w="0" w:type="dxa"/>
              <w:left w:w="108" w:type="dxa"/>
              <w:bottom w:w="0" w:type="dxa"/>
              <w:right w:w="108" w:type="dxa"/>
            </w:tcMar>
          </w:tcPr>
          <w:p w14:paraId="27BA8B2B"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r>
      <w:tr w:rsidR="008217CD" w:rsidRPr="00C66281" w14:paraId="1AE1B91A" w14:textId="77777777" w:rsidTr="008217CD">
        <w:trPr>
          <w:cantSplit/>
        </w:trPr>
        <w:tc>
          <w:tcPr>
            <w:tcW w:w="5000" w:type="pct"/>
            <w:gridSpan w:val="5"/>
            <w:tcMar>
              <w:top w:w="0" w:type="dxa"/>
              <w:left w:w="108" w:type="dxa"/>
              <w:bottom w:w="0" w:type="dxa"/>
              <w:right w:w="108" w:type="dxa"/>
            </w:tcMar>
            <w:hideMark/>
          </w:tcPr>
          <w:p w14:paraId="12C7ED27" w14:textId="1A0472C3" w:rsidR="008217CD" w:rsidRPr="00AC1855" w:rsidRDefault="008217CD" w:rsidP="00027AED">
            <w:pPr>
              <w:keepNext/>
              <w:rPr>
                <w:sz w:val="24"/>
                <w:szCs w:val="24"/>
              </w:rPr>
            </w:pPr>
            <w:r w:rsidRPr="00985400">
              <w:rPr>
                <w:rFonts w:eastAsia="Times New Roman"/>
                <w:color w:val="000000"/>
                <w:sz w:val="24"/>
                <w:szCs w:val="24"/>
              </w:rPr>
              <w:t>New or worsened muscle pain</w:t>
            </w:r>
            <w:r w:rsidRPr="00985400">
              <w:rPr>
                <w:rFonts w:eastAsia="Times New Roman"/>
                <w:color w:val="000000"/>
                <w:sz w:val="24"/>
                <w:szCs w:val="24"/>
                <w:vertAlign w:val="superscript"/>
              </w:rPr>
              <w:t>c</w:t>
            </w:r>
          </w:p>
        </w:tc>
      </w:tr>
      <w:tr w:rsidR="005477C7" w:rsidRPr="00C66281" w14:paraId="687C1686" w14:textId="77777777" w:rsidTr="007C38BA">
        <w:trPr>
          <w:cantSplit/>
        </w:trPr>
        <w:tc>
          <w:tcPr>
            <w:tcW w:w="1076" w:type="pct"/>
            <w:tcMar>
              <w:top w:w="0" w:type="dxa"/>
              <w:left w:w="108" w:type="dxa"/>
              <w:bottom w:w="0" w:type="dxa"/>
              <w:right w:w="108" w:type="dxa"/>
            </w:tcMar>
            <w:hideMark/>
          </w:tcPr>
          <w:p w14:paraId="6086DC4E" w14:textId="77777777" w:rsidR="005477C7" w:rsidRPr="00985400" w:rsidRDefault="005477C7"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30BE8F94"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9 (16.7)</w:t>
            </w:r>
          </w:p>
        </w:tc>
        <w:tc>
          <w:tcPr>
            <w:tcW w:w="918" w:type="pct"/>
            <w:shd w:val="clear" w:color="auto" w:fill="auto"/>
            <w:tcMar>
              <w:top w:w="0" w:type="dxa"/>
              <w:left w:w="108" w:type="dxa"/>
              <w:bottom w:w="0" w:type="dxa"/>
              <w:right w:w="108" w:type="dxa"/>
            </w:tcMar>
          </w:tcPr>
          <w:p w14:paraId="1996E22E"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10 (17.9)</w:t>
            </w:r>
          </w:p>
        </w:tc>
        <w:tc>
          <w:tcPr>
            <w:tcW w:w="1043" w:type="pct"/>
            <w:shd w:val="clear" w:color="auto" w:fill="auto"/>
            <w:tcMar>
              <w:top w:w="0" w:type="dxa"/>
              <w:left w:w="108" w:type="dxa"/>
              <w:bottom w:w="0" w:type="dxa"/>
              <w:right w:w="108" w:type="dxa"/>
            </w:tcMar>
          </w:tcPr>
          <w:p w14:paraId="4C6FC824"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10 (16.7)</w:t>
            </w:r>
          </w:p>
        </w:tc>
        <w:tc>
          <w:tcPr>
            <w:tcW w:w="873" w:type="pct"/>
            <w:shd w:val="clear" w:color="auto" w:fill="auto"/>
            <w:tcMar>
              <w:top w:w="0" w:type="dxa"/>
              <w:left w:w="108" w:type="dxa"/>
              <w:bottom w:w="0" w:type="dxa"/>
              <w:right w:w="108" w:type="dxa"/>
            </w:tcMar>
          </w:tcPr>
          <w:p w14:paraId="775DE737"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5 (8.1)</w:t>
            </w:r>
          </w:p>
        </w:tc>
      </w:tr>
      <w:tr w:rsidR="005477C7" w:rsidRPr="00C66281" w14:paraId="6950E77C" w14:textId="77777777" w:rsidTr="007C38BA">
        <w:trPr>
          <w:cantSplit/>
        </w:trPr>
        <w:tc>
          <w:tcPr>
            <w:tcW w:w="1076" w:type="pct"/>
            <w:tcMar>
              <w:top w:w="0" w:type="dxa"/>
              <w:left w:w="108" w:type="dxa"/>
              <w:bottom w:w="0" w:type="dxa"/>
              <w:right w:w="108" w:type="dxa"/>
            </w:tcMar>
            <w:hideMark/>
          </w:tcPr>
          <w:p w14:paraId="7B790218" w14:textId="77777777" w:rsidR="005477C7" w:rsidRPr="00985400" w:rsidRDefault="005477C7"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6C5256BD"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7 (13.0)</w:t>
            </w:r>
          </w:p>
        </w:tc>
        <w:tc>
          <w:tcPr>
            <w:tcW w:w="918" w:type="pct"/>
            <w:shd w:val="clear" w:color="auto" w:fill="auto"/>
            <w:tcMar>
              <w:top w:w="0" w:type="dxa"/>
              <w:left w:w="108" w:type="dxa"/>
              <w:bottom w:w="0" w:type="dxa"/>
              <w:right w:w="108" w:type="dxa"/>
            </w:tcMar>
          </w:tcPr>
          <w:p w14:paraId="2DD692F6"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7 (12.5)</w:t>
            </w:r>
          </w:p>
        </w:tc>
        <w:tc>
          <w:tcPr>
            <w:tcW w:w="1043" w:type="pct"/>
            <w:shd w:val="clear" w:color="auto" w:fill="auto"/>
            <w:tcMar>
              <w:top w:w="0" w:type="dxa"/>
              <w:left w:w="108" w:type="dxa"/>
              <w:bottom w:w="0" w:type="dxa"/>
              <w:right w:w="108" w:type="dxa"/>
            </w:tcMar>
          </w:tcPr>
          <w:p w14:paraId="1BD0BC6A"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5 (8.3)</w:t>
            </w:r>
          </w:p>
        </w:tc>
        <w:tc>
          <w:tcPr>
            <w:tcW w:w="873" w:type="pct"/>
            <w:shd w:val="clear" w:color="auto" w:fill="auto"/>
            <w:tcMar>
              <w:top w:w="0" w:type="dxa"/>
              <w:left w:w="108" w:type="dxa"/>
              <w:bottom w:w="0" w:type="dxa"/>
              <w:right w:w="108" w:type="dxa"/>
            </w:tcMar>
          </w:tcPr>
          <w:p w14:paraId="31D8E834" w14:textId="77777777" w:rsidR="005477C7" w:rsidRPr="00AC1855" w:rsidRDefault="005477C7" w:rsidP="007C38BA">
            <w:pPr>
              <w:keepNext/>
              <w:jc w:val="center"/>
              <w:rPr>
                <w:color w:val="000000"/>
                <w:sz w:val="24"/>
                <w:szCs w:val="24"/>
              </w:rPr>
            </w:pPr>
            <w:r w:rsidRPr="00AC1855">
              <w:rPr>
                <w:rFonts w:eastAsia="Times New Roman"/>
                <w:color w:val="000000"/>
                <w:sz w:val="24"/>
                <w:szCs w:val="24"/>
              </w:rPr>
              <w:t>1 (1.6)</w:t>
            </w:r>
          </w:p>
        </w:tc>
      </w:tr>
      <w:tr w:rsidR="005477C7" w:rsidRPr="00C66281" w14:paraId="0E8C8BB3" w14:textId="77777777" w:rsidTr="007C38BA">
        <w:trPr>
          <w:cantSplit/>
        </w:trPr>
        <w:tc>
          <w:tcPr>
            <w:tcW w:w="1076" w:type="pct"/>
            <w:tcMar>
              <w:top w:w="0" w:type="dxa"/>
              <w:left w:w="108" w:type="dxa"/>
              <w:bottom w:w="0" w:type="dxa"/>
              <w:right w:w="108" w:type="dxa"/>
            </w:tcMar>
            <w:hideMark/>
          </w:tcPr>
          <w:p w14:paraId="5FCD5CA8" w14:textId="77777777" w:rsidR="005477C7" w:rsidRPr="00985400" w:rsidRDefault="005477C7"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68865A" w14:textId="77777777" w:rsidR="005477C7" w:rsidRPr="00AC1855" w:rsidRDefault="005477C7" w:rsidP="007C38BA">
            <w:pPr>
              <w:jc w:val="center"/>
              <w:rPr>
                <w:color w:val="000000"/>
                <w:sz w:val="24"/>
                <w:szCs w:val="24"/>
              </w:rPr>
            </w:pPr>
            <w:r w:rsidRPr="00AC1855">
              <w:rPr>
                <w:rFonts w:eastAsia="Times New Roman"/>
                <w:color w:val="000000"/>
                <w:sz w:val="24"/>
                <w:szCs w:val="24"/>
              </w:rPr>
              <w:t>2 (3.7)</w:t>
            </w:r>
          </w:p>
        </w:tc>
        <w:tc>
          <w:tcPr>
            <w:tcW w:w="918" w:type="pct"/>
            <w:shd w:val="clear" w:color="auto" w:fill="auto"/>
            <w:tcMar>
              <w:top w:w="0" w:type="dxa"/>
              <w:left w:w="108" w:type="dxa"/>
              <w:bottom w:w="0" w:type="dxa"/>
              <w:right w:w="108" w:type="dxa"/>
            </w:tcMar>
          </w:tcPr>
          <w:p w14:paraId="18F70510" w14:textId="77777777" w:rsidR="005477C7" w:rsidRPr="00AC1855" w:rsidRDefault="005477C7" w:rsidP="007C38BA">
            <w:pPr>
              <w:jc w:val="center"/>
              <w:rPr>
                <w:color w:val="000000"/>
                <w:sz w:val="24"/>
                <w:szCs w:val="24"/>
              </w:rPr>
            </w:pPr>
            <w:r w:rsidRPr="00AC1855">
              <w:rPr>
                <w:rFonts w:eastAsia="Times New Roman"/>
                <w:color w:val="000000"/>
                <w:sz w:val="24"/>
                <w:szCs w:val="24"/>
              </w:rPr>
              <w:t>3 (5.4)</w:t>
            </w:r>
          </w:p>
        </w:tc>
        <w:tc>
          <w:tcPr>
            <w:tcW w:w="1043" w:type="pct"/>
            <w:shd w:val="clear" w:color="auto" w:fill="auto"/>
            <w:tcMar>
              <w:top w:w="0" w:type="dxa"/>
              <w:left w:w="108" w:type="dxa"/>
              <w:bottom w:w="0" w:type="dxa"/>
              <w:right w:w="108" w:type="dxa"/>
            </w:tcMar>
          </w:tcPr>
          <w:p w14:paraId="5789EC89" w14:textId="77777777" w:rsidR="005477C7" w:rsidRPr="00AC1855" w:rsidRDefault="005477C7" w:rsidP="007C38BA">
            <w:pPr>
              <w:jc w:val="center"/>
              <w:rPr>
                <w:color w:val="000000"/>
                <w:sz w:val="24"/>
                <w:szCs w:val="24"/>
              </w:rPr>
            </w:pPr>
            <w:r w:rsidRPr="00AC1855">
              <w:rPr>
                <w:rFonts w:eastAsia="Times New Roman"/>
                <w:color w:val="000000"/>
                <w:sz w:val="24"/>
                <w:szCs w:val="24"/>
              </w:rPr>
              <w:t>5 (8.3)</w:t>
            </w:r>
          </w:p>
        </w:tc>
        <w:tc>
          <w:tcPr>
            <w:tcW w:w="873" w:type="pct"/>
            <w:shd w:val="clear" w:color="auto" w:fill="auto"/>
            <w:tcMar>
              <w:top w:w="0" w:type="dxa"/>
              <w:left w:w="108" w:type="dxa"/>
              <w:bottom w:w="0" w:type="dxa"/>
              <w:right w:w="108" w:type="dxa"/>
            </w:tcMar>
          </w:tcPr>
          <w:p w14:paraId="614426AC" w14:textId="77777777" w:rsidR="005477C7" w:rsidRPr="00AC1855" w:rsidRDefault="005477C7" w:rsidP="007C38BA">
            <w:pPr>
              <w:jc w:val="center"/>
              <w:rPr>
                <w:color w:val="000000"/>
                <w:sz w:val="24"/>
                <w:szCs w:val="24"/>
              </w:rPr>
            </w:pPr>
            <w:r w:rsidRPr="00AC1855">
              <w:rPr>
                <w:rFonts w:eastAsia="Times New Roman"/>
                <w:color w:val="000000"/>
                <w:sz w:val="24"/>
                <w:szCs w:val="24"/>
              </w:rPr>
              <w:t>4 (6.5)</w:t>
            </w:r>
          </w:p>
        </w:tc>
      </w:tr>
      <w:tr w:rsidR="005477C7" w:rsidRPr="00C66281" w14:paraId="1E127AE7" w14:textId="77777777" w:rsidTr="007C38BA">
        <w:trPr>
          <w:cantSplit/>
        </w:trPr>
        <w:tc>
          <w:tcPr>
            <w:tcW w:w="1076" w:type="pct"/>
            <w:tcMar>
              <w:top w:w="0" w:type="dxa"/>
              <w:left w:w="108" w:type="dxa"/>
              <w:bottom w:w="0" w:type="dxa"/>
              <w:right w:w="108" w:type="dxa"/>
            </w:tcMar>
            <w:hideMark/>
          </w:tcPr>
          <w:p w14:paraId="40D80521" w14:textId="77777777" w:rsidR="005477C7" w:rsidRPr="00985400" w:rsidRDefault="005477C7"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3A49982F"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4600AB5"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63878E1B"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873" w:type="pct"/>
            <w:shd w:val="clear" w:color="auto" w:fill="auto"/>
            <w:tcMar>
              <w:top w:w="0" w:type="dxa"/>
              <w:left w:w="108" w:type="dxa"/>
              <w:bottom w:w="0" w:type="dxa"/>
              <w:right w:w="108" w:type="dxa"/>
            </w:tcMar>
          </w:tcPr>
          <w:p w14:paraId="62637F2B"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r>
      <w:tr w:rsidR="008217CD" w:rsidRPr="00C66281" w14:paraId="50224B69" w14:textId="77777777" w:rsidTr="008217CD">
        <w:trPr>
          <w:cantSplit/>
        </w:trPr>
        <w:tc>
          <w:tcPr>
            <w:tcW w:w="5000" w:type="pct"/>
            <w:gridSpan w:val="5"/>
            <w:tcMar>
              <w:top w:w="0" w:type="dxa"/>
              <w:left w:w="108" w:type="dxa"/>
              <w:bottom w:w="0" w:type="dxa"/>
              <w:right w:w="108" w:type="dxa"/>
            </w:tcMar>
            <w:hideMark/>
          </w:tcPr>
          <w:p w14:paraId="3A0E42B7" w14:textId="6207909D" w:rsidR="008217CD" w:rsidRPr="00AC1855" w:rsidRDefault="008217CD" w:rsidP="00027AED">
            <w:pPr>
              <w:rPr>
                <w:sz w:val="24"/>
                <w:szCs w:val="24"/>
              </w:rPr>
            </w:pPr>
            <w:r w:rsidRPr="00985400">
              <w:rPr>
                <w:rFonts w:eastAsia="Times New Roman"/>
                <w:color w:val="000000"/>
                <w:sz w:val="24"/>
                <w:szCs w:val="24"/>
              </w:rPr>
              <w:t>New or worsened joint pain</w:t>
            </w:r>
            <w:r w:rsidRPr="00985400">
              <w:rPr>
                <w:rFonts w:eastAsia="Times New Roman"/>
                <w:color w:val="000000"/>
                <w:sz w:val="24"/>
                <w:szCs w:val="24"/>
                <w:vertAlign w:val="superscript"/>
              </w:rPr>
              <w:t>c</w:t>
            </w:r>
          </w:p>
        </w:tc>
      </w:tr>
      <w:tr w:rsidR="005477C7" w:rsidRPr="00C66281" w14:paraId="3E09E6FC" w14:textId="77777777" w:rsidTr="007C38BA">
        <w:trPr>
          <w:cantSplit/>
        </w:trPr>
        <w:tc>
          <w:tcPr>
            <w:tcW w:w="1076" w:type="pct"/>
            <w:tcMar>
              <w:top w:w="0" w:type="dxa"/>
              <w:left w:w="108" w:type="dxa"/>
              <w:bottom w:w="0" w:type="dxa"/>
              <w:right w:w="108" w:type="dxa"/>
            </w:tcMar>
            <w:hideMark/>
          </w:tcPr>
          <w:p w14:paraId="4EB3C852" w14:textId="77777777" w:rsidR="005477C7" w:rsidRPr="00985400" w:rsidRDefault="005477C7"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218CF13" w14:textId="77777777" w:rsidR="005477C7" w:rsidRPr="00AC1855" w:rsidRDefault="005477C7" w:rsidP="007C38BA">
            <w:pPr>
              <w:jc w:val="center"/>
              <w:rPr>
                <w:color w:val="000000"/>
                <w:sz w:val="24"/>
                <w:szCs w:val="24"/>
              </w:rPr>
            </w:pPr>
            <w:r w:rsidRPr="00AC1855">
              <w:rPr>
                <w:rFonts w:eastAsia="Times New Roman"/>
                <w:color w:val="000000"/>
                <w:sz w:val="24"/>
                <w:szCs w:val="24"/>
              </w:rPr>
              <w:t>5 (9.3)</w:t>
            </w:r>
          </w:p>
        </w:tc>
        <w:tc>
          <w:tcPr>
            <w:tcW w:w="918" w:type="pct"/>
            <w:shd w:val="clear" w:color="auto" w:fill="auto"/>
            <w:tcMar>
              <w:top w:w="0" w:type="dxa"/>
              <w:left w:w="108" w:type="dxa"/>
              <w:bottom w:w="0" w:type="dxa"/>
              <w:right w:w="108" w:type="dxa"/>
            </w:tcMar>
          </w:tcPr>
          <w:p w14:paraId="6CCCEB35" w14:textId="77777777" w:rsidR="005477C7" w:rsidRPr="00AC1855" w:rsidRDefault="005477C7" w:rsidP="007C38BA">
            <w:pPr>
              <w:jc w:val="center"/>
              <w:rPr>
                <w:color w:val="000000"/>
                <w:sz w:val="24"/>
                <w:szCs w:val="24"/>
              </w:rPr>
            </w:pPr>
            <w:r w:rsidRPr="00AC1855">
              <w:rPr>
                <w:rFonts w:eastAsia="Times New Roman"/>
                <w:color w:val="000000"/>
                <w:sz w:val="24"/>
                <w:szCs w:val="24"/>
              </w:rPr>
              <w:t>7 (12.5)</w:t>
            </w:r>
          </w:p>
        </w:tc>
        <w:tc>
          <w:tcPr>
            <w:tcW w:w="1043" w:type="pct"/>
            <w:shd w:val="clear" w:color="auto" w:fill="auto"/>
            <w:tcMar>
              <w:top w:w="0" w:type="dxa"/>
              <w:left w:w="108" w:type="dxa"/>
              <w:bottom w:w="0" w:type="dxa"/>
              <w:right w:w="108" w:type="dxa"/>
            </w:tcMar>
          </w:tcPr>
          <w:p w14:paraId="0C685242" w14:textId="77777777" w:rsidR="005477C7" w:rsidRPr="00AC1855" w:rsidRDefault="005477C7" w:rsidP="007C38BA">
            <w:pPr>
              <w:jc w:val="center"/>
              <w:rPr>
                <w:color w:val="000000"/>
                <w:sz w:val="24"/>
                <w:szCs w:val="24"/>
              </w:rPr>
            </w:pPr>
            <w:r w:rsidRPr="00AC1855">
              <w:rPr>
                <w:rFonts w:eastAsia="Times New Roman"/>
                <w:color w:val="000000"/>
                <w:sz w:val="24"/>
                <w:szCs w:val="24"/>
              </w:rPr>
              <w:t>10 (16.7)</w:t>
            </w:r>
          </w:p>
        </w:tc>
        <w:tc>
          <w:tcPr>
            <w:tcW w:w="873" w:type="pct"/>
            <w:shd w:val="clear" w:color="auto" w:fill="auto"/>
            <w:tcMar>
              <w:top w:w="0" w:type="dxa"/>
              <w:left w:w="108" w:type="dxa"/>
              <w:bottom w:w="0" w:type="dxa"/>
              <w:right w:w="108" w:type="dxa"/>
            </w:tcMar>
          </w:tcPr>
          <w:p w14:paraId="19286726" w14:textId="77777777" w:rsidR="005477C7" w:rsidRPr="00AC1855" w:rsidRDefault="005477C7" w:rsidP="007C38BA">
            <w:pPr>
              <w:jc w:val="center"/>
              <w:rPr>
                <w:color w:val="000000"/>
                <w:sz w:val="24"/>
                <w:szCs w:val="24"/>
              </w:rPr>
            </w:pPr>
            <w:r w:rsidRPr="00AC1855">
              <w:rPr>
                <w:rFonts w:eastAsia="Times New Roman"/>
                <w:color w:val="000000"/>
                <w:sz w:val="24"/>
                <w:szCs w:val="24"/>
              </w:rPr>
              <w:t>5 (8.1)</w:t>
            </w:r>
          </w:p>
        </w:tc>
      </w:tr>
      <w:tr w:rsidR="005477C7" w:rsidRPr="00C66281" w14:paraId="76FA4E26" w14:textId="77777777" w:rsidTr="007C38BA">
        <w:trPr>
          <w:cantSplit/>
        </w:trPr>
        <w:tc>
          <w:tcPr>
            <w:tcW w:w="1076" w:type="pct"/>
            <w:tcMar>
              <w:top w:w="0" w:type="dxa"/>
              <w:left w:w="108" w:type="dxa"/>
              <w:bottom w:w="0" w:type="dxa"/>
              <w:right w:w="108" w:type="dxa"/>
            </w:tcMar>
            <w:hideMark/>
          </w:tcPr>
          <w:p w14:paraId="1CEF24A5" w14:textId="77777777" w:rsidR="005477C7" w:rsidRPr="00985400" w:rsidRDefault="005477C7"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1D5D9247" w14:textId="77777777" w:rsidR="005477C7" w:rsidRPr="00AC1855" w:rsidRDefault="005477C7" w:rsidP="007C38BA">
            <w:pPr>
              <w:jc w:val="center"/>
              <w:rPr>
                <w:color w:val="000000"/>
                <w:sz w:val="24"/>
                <w:szCs w:val="24"/>
              </w:rPr>
            </w:pPr>
            <w:r w:rsidRPr="00AC1855">
              <w:rPr>
                <w:rFonts w:eastAsia="Times New Roman"/>
                <w:color w:val="000000"/>
                <w:sz w:val="24"/>
                <w:szCs w:val="24"/>
              </w:rPr>
              <w:t>5 (9.3)</w:t>
            </w:r>
          </w:p>
        </w:tc>
        <w:tc>
          <w:tcPr>
            <w:tcW w:w="918" w:type="pct"/>
            <w:shd w:val="clear" w:color="auto" w:fill="auto"/>
            <w:tcMar>
              <w:top w:w="0" w:type="dxa"/>
              <w:left w:w="108" w:type="dxa"/>
              <w:bottom w:w="0" w:type="dxa"/>
              <w:right w:w="108" w:type="dxa"/>
            </w:tcMar>
          </w:tcPr>
          <w:p w14:paraId="29C17A72" w14:textId="77777777" w:rsidR="005477C7" w:rsidRPr="00AC1855" w:rsidRDefault="005477C7" w:rsidP="007C38BA">
            <w:pPr>
              <w:jc w:val="center"/>
              <w:rPr>
                <w:color w:val="000000"/>
                <w:sz w:val="24"/>
                <w:szCs w:val="24"/>
              </w:rPr>
            </w:pPr>
            <w:r w:rsidRPr="00AC1855">
              <w:rPr>
                <w:rFonts w:eastAsia="Times New Roman"/>
                <w:color w:val="000000"/>
                <w:sz w:val="24"/>
                <w:szCs w:val="24"/>
              </w:rPr>
              <w:t>4 (7.1)</w:t>
            </w:r>
          </w:p>
        </w:tc>
        <w:tc>
          <w:tcPr>
            <w:tcW w:w="1043" w:type="pct"/>
            <w:shd w:val="clear" w:color="auto" w:fill="auto"/>
            <w:tcMar>
              <w:top w:w="0" w:type="dxa"/>
              <w:left w:w="108" w:type="dxa"/>
              <w:bottom w:w="0" w:type="dxa"/>
              <w:right w:w="108" w:type="dxa"/>
            </w:tcMar>
          </w:tcPr>
          <w:p w14:paraId="7E833A48" w14:textId="77777777" w:rsidR="005477C7" w:rsidRPr="00AC1855" w:rsidRDefault="005477C7" w:rsidP="007C38BA">
            <w:pPr>
              <w:jc w:val="center"/>
              <w:rPr>
                <w:color w:val="000000"/>
                <w:sz w:val="24"/>
                <w:szCs w:val="24"/>
              </w:rPr>
            </w:pPr>
            <w:r w:rsidRPr="00AC1855">
              <w:rPr>
                <w:rFonts w:eastAsia="Times New Roman"/>
                <w:color w:val="000000"/>
                <w:sz w:val="24"/>
                <w:szCs w:val="24"/>
              </w:rPr>
              <w:t>4 (6.7)</w:t>
            </w:r>
          </w:p>
        </w:tc>
        <w:tc>
          <w:tcPr>
            <w:tcW w:w="873" w:type="pct"/>
            <w:shd w:val="clear" w:color="auto" w:fill="auto"/>
            <w:tcMar>
              <w:top w:w="0" w:type="dxa"/>
              <w:left w:w="108" w:type="dxa"/>
              <w:bottom w:w="0" w:type="dxa"/>
              <w:right w:w="108" w:type="dxa"/>
            </w:tcMar>
          </w:tcPr>
          <w:p w14:paraId="0B5FD851" w14:textId="77777777" w:rsidR="005477C7" w:rsidRPr="00AC1855" w:rsidRDefault="005477C7" w:rsidP="007C38BA">
            <w:pPr>
              <w:jc w:val="center"/>
              <w:rPr>
                <w:color w:val="000000"/>
                <w:sz w:val="24"/>
                <w:szCs w:val="24"/>
              </w:rPr>
            </w:pPr>
            <w:r w:rsidRPr="00AC1855">
              <w:rPr>
                <w:rFonts w:eastAsia="Times New Roman"/>
                <w:color w:val="000000"/>
                <w:sz w:val="24"/>
                <w:szCs w:val="24"/>
              </w:rPr>
              <w:t>1 (1.6)</w:t>
            </w:r>
          </w:p>
        </w:tc>
      </w:tr>
      <w:tr w:rsidR="005477C7" w:rsidRPr="00C66281" w14:paraId="70E5FB33" w14:textId="77777777" w:rsidTr="007C38BA">
        <w:trPr>
          <w:cantSplit/>
        </w:trPr>
        <w:tc>
          <w:tcPr>
            <w:tcW w:w="1076" w:type="pct"/>
            <w:tcMar>
              <w:top w:w="0" w:type="dxa"/>
              <w:left w:w="108" w:type="dxa"/>
              <w:bottom w:w="0" w:type="dxa"/>
              <w:right w:w="108" w:type="dxa"/>
            </w:tcMar>
            <w:hideMark/>
          </w:tcPr>
          <w:p w14:paraId="7B9506E1" w14:textId="77777777" w:rsidR="005477C7" w:rsidRPr="00985400" w:rsidRDefault="005477C7"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1F35E857"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721F1C28" w14:textId="77777777" w:rsidR="005477C7" w:rsidRPr="00AC1855" w:rsidRDefault="005477C7" w:rsidP="007C38BA">
            <w:pPr>
              <w:jc w:val="center"/>
              <w:rPr>
                <w:color w:val="000000"/>
                <w:sz w:val="24"/>
                <w:szCs w:val="24"/>
              </w:rPr>
            </w:pPr>
            <w:r w:rsidRPr="00AC1855">
              <w:rPr>
                <w:rFonts w:eastAsia="Times New Roman"/>
                <w:color w:val="000000"/>
                <w:sz w:val="24"/>
                <w:szCs w:val="24"/>
              </w:rPr>
              <w:t>3 (5.4)</w:t>
            </w:r>
          </w:p>
        </w:tc>
        <w:tc>
          <w:tcPr>
            <w:tcW w:w="1043" w:type="pct"/>
            <w:shd w:val="clear" w:color="auto" w:fill="auto"/>
            <w:tcMar>
              <w:top w:w="0" w:type="dxa"/>
              <w:left w:w="108" w:type="dxa"/>
              <w:bottom w:w="0" w:type="dxa"/>
              <w:right w:w="108" w:type="dxa"/>
            </w:tcMar>
          </w:tcPr>
          <w:p w14:paraId="2E882078" w14:textId="77777777" w:rsidR="005477C7" w:rsidRPr="00AC1855" w:rsidRDefault="005477C7" w:rsidP="007C38BA">
            <w:pPr>
              <w:jc w:val="center"/>
              <w:rPr>
                <w:color w:val="000000"/>
                <w:sz w:val="24"/>
                <w:szCs w:val="24"/>
              </w:rPr>
            </w:pPr>
            <w:r w:rsidRPr="00AC1855">
              <w:rPr>
                <w:rFonts w:eastAsia="Times New Roman"/>
                <w:color w:val="000000"/>
                <w:sz w:val="24"/>
                <w:szCs w:val="24"/>
              </w:rPr>
              <w:t>6 (10.0)</w:t>
            </w:r>
          </w:p>
        </w:tc>
        <w:tc>
          <w:tcPr>
            <w:tcW w:w="873" w:type="pct"/>
            <w:shd w:val="clear" w:color="auto" w:fill="auto"/>
            <w:tcMar>
              <w:top w:w="0" w:type="dxa"/>
              <w:left w:w="108" w:type="dxa"/>
              <w:bottom w:w="0" w:type="dxa"/>
              <w:right w:w="108" w:type="dxa"/>
            </w:tcMar>
          </w:tcPr>
          <w:p w14:paraId="375271D6" w14:textId="77777777" w:rsidR="005477C7" w:rsidRPr="00AC1855" w:rsidRDefault="005477C7" w:rsidP="007C38BA">
            <w:pPr>
              <w:jc w:val="center"/>
              <w:rPr>
                <w:color w:val="000000"/>
                <w:sz w:val="24"/>
                <w:szCs w:val="24"/>
              </w:rPr>
            </w:pPr>
            <w:r w:rsidRPr="00AC1855">
              <w:rPr>
                <w:rFonts w:eastAsia="Times New Roman"/>
                <w:color w:val="000000"/>
                <w:sz w:val="24"/>
                <w:szCs w:val="24"/>
              </w:rPr>
              <w:t>4 (6.5)</w:t>
            </w:r>
          </w:p>
        </w:tc>
      </w:tr>
      <w:tr w:rsidR="005477C7" w:rsidRPr="00C66281" w14:paraId="48217BB9" w14:textId="77777777" w:rsidTr="007C38BA">
        <w:trPr>
          <w:cantSplit/>
        </w:trPr>
        <w:tc>
          <w:tcPr>
            <w:tcW w:w="1076" w:type="pct"/>
            <w:tcMar>
              <w:top w:w="0" w:type="dxa"/>
              <w:left w:w="108" w:type="dxa"/>
              <w:bottom w:w="0" w:type="dxa"/>
              <w:right w:w="108" w:type="dxa"/>
            </w:tcMar>
            <w:hideMark/>
          </w:tcPr>
          <w:p w14:paraId="41E2D946" w14:textId="77777777" w:rsidR="005477C7" w:rsidRPr="00985400" w:rsidRDefault="005477C7"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36B6351C"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720557B"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7E7C0F25"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c>
          <w:tcPr>
            <w:tcW w:w="873" w:type="pct"/>
            <w:shd w:val="clear" w:color="auto" w:fill="auto"/>
            <w:tcMar>
              <w:top w:w="0" w:type="dxa"/>
              <w:left w:w="108" w:type="dxa"/>
              <w:bottom w:w="0" w:type="dxa"/>
              <w:right w:w="108" w:type="dxa"/>
            </w:tcMar>
          </w:tcPr>
          <w:p w14:paraId="785DF8DF" w14:textId="77777777" w:rsidR="005477C7" w:rsidRPr="00AC1855" w:rsidRDefault="005477C7" w:rsidP="007C38BA">
            <w:pPr>
              <w:jc w:val="center"/>
              <w:rPr>
                <w:color w:val="000000"/>
                <w:sz w:val="24"/>
                <w:szCs w:val="24"/>
              </w:rPr>
            </w:pPr>
            <w:r w:rsidRPr="00AC1855">
              <w:rPr>
                <w:rFonts w:eastAsia="Times New Roman"/>
                <w:color w:val="000000"/>
                <w:sz w:val="24"/>
                <w:szCs w:val="24"/>
              </w:rPr>
              <w:t>0</w:t>
            </w:r>
          </w:p>
        </w:tc>
      </w:tr>
      <w:tr w:rsidR="005477C7" w:rsidRPr="00C66281" w14:paraId="2593BC14" w14:textId="77777777" w:rsidTr="007C38BA">
        <w:trPr>
          <w:cantSplit/>
        </w:trPr>
        <w:tc>
          <w:tcPr>
            <w:tcW w:w="1076" w:type="pct"/>
            <w:tcBorders>
              <w:bottom w:val="single" w:sz="4" w:space="0" w:color="auto"/>
            </w:tcBorders>
            <w:tcMar>
              <w:top w:w="0" w:type="dxa"/>
              <w:left w:w="108" w:type="dxa"/>
              <w:bottom w:w="0" w:type="dxa"/>
              <w:right w:w="108" w:type="dxa"/>
            </w:tcMar>
            <w:hideMark/>
          </w:tcPr>
          <w:p w14:paraId="479433A9" w14:textId="77777777" w:rsidR="005477C7" w:rsidRPr="00985400" w:rsidRDefault="005477C7" w:rsidP="007C38BA">
            <w:pPr>
              <w:rPr>
                <w:rFonts w:eastAsia="Times New Roman"/>
                <w:color w:val="000000"/>
                <w:sz w:val="24"/>
                <w:szCs w:val="24"/>
              </w:rPr>
            </w:pPr>
            <w:r w:rsidRPr="00985400">
              <w:rPr>
                <w:rFonts w:eastAsia="Times New Roman"/>
                <w:color w:val="000000"/>
                <w:sz w:val="24"/>
                <w:szCs w:val="24"/>
              </w:rPr>
              <w:t>Use of antipyretic or pain medication</w:t>
            </w:r>
            <w:r>
              <w:rPr>
                <w:rFonts w:eastAsia="Times New Roman"/>
                <w:color w:val="000000"/>
                <w:sz w:val="24"/>
                <w:szCs w:val="24"/>
                <w:vertAlign w:val="superscript"/>
              </w:rPr>
              <w:t>f</w:t>
            </w:r>
          </w:p>
        </w:tc>
        <w:tc>
          <w:tcPr>
            <w:tcW w:w="1090" w:type="pct"/>
            <w:tcBorders>
              <w:bottom w:val="single" w:sz="4" w:space="0" w:color="auto"/>
            </w:tcBorders>
            <w:shd w:val="clear" w:color="auto" w:fill="auto"/>
            <w:tcMar>
              <w:top w:w="0" w:type="dxa"/>
              <w:left w:w="108" w:type="dxa"/>
              <w:bottom w:w="0" w:type="dxa"/>
              <w:right w:w="108" w:type="dxa"/>
            </w:tcMar>
            <w:vAlign w:val="bottom"/>
          </w:tcPr>
          <w:p w14:paraId="1B8EB0DD" w14:textId="77777777" w:rsidR="005477C7" w:rsidRPr="00AC1855" w:rsidRDefault="005477C7" w:rsidP="007C38BA">
            <w:pPr>
              <w:jc w:val="center"/>
              <w:rPr>
                <w:color w:val="000000"/>
                <w:sz w:val="24"/>
                <w:szCs w:val="24"/>
              </w:rPr>
            </w:pPr>
            <w:r w:rsidRPr="00AC1855">
              <w:rPr>
                <w:rFonts w:eastAsia="Times New Roman"/>
                <w:color w:val="000000"/>
                <w:sz w:val="24"/>
                <w:szCs w:val="24"/>
              </w:rPr>
              <w:t>7 (13.0)</w:t>
            </w:r>
          </w:p>
        </w:tc>
        <w:tc>
          <w:tcPr>
            <w:tcW w:w="918" w:type="pct"/>
            <w:tcBorders>
              <w:bottom w:val="single" w:sz="4" w:space="0" w:color="auto"/>
            </w:tcBorders>
            <w:shd w:val="clear" w:color="auto" w:fill="auto"/>
            <w:tcMar>
              <w:top w:w="0" w:type="dxa"/>
              <w:left w:w="108" w:type="dxa"/>
              <w:bottom w:w="0" w:type="dxa"/>
              <w:right w:w="108" w:type="dxa"/>
            </w:tcMar>
            <w:vAlign w:val="bottom"/>
          </w:tcPr>
          <w:p w14:paraId="4C23D94A" w14:textId="77777777" w:rsidR="005477C7" w:rsidRPr="00AC1855" w:rsidRDefault="005477C7" w:rsidP="007C38BA">
            <w:pPr>
              <w:jc w:val="center"/>
              <w:rPr>
                <w:color w:val="000000"/>
                <w:sz w:val="24"/>
                <w:szCs w:val="24"/>
              </w:rPr>
            </w:pPr>
            <w:r w:rsidRPr="00AC1855">
              <w:rPr>
                <w:rFonts w:eastAsia="Times New Roman"/>
                <w:color w:val="000000"/>
                <w:sz w:val="24"/>
                <w:szCs w:val="24"/>
              </w:rPr>
              <w:t>8 (14.3)</w:t>
            </w:r>
          </w:p>
        </w:tc>
        <w:tc>
          <w:tcPr>
            <w:tcW w:w="1043" w:type="pct"/>
            <w:tcBorders>
              <w:bottom w:val="single" w:sz="4" w:space="0" w:color="auto"/>
            </w:tcBorders>
            <w:shd w:val="clear" w:color="auto" w:fill="auto"/>
            <w:tcMar>
              <w:top w:w="0" w:type="dxa"/>
              <w:left w:w="108" w:type="dxa"/>
              <w:bottom w:w="0" w:type="dxa"/>
              <w:right w:w="108" w:type="dxa"/>
            </w:tcMar>
            <w:vAlign w:val="bottom"/>
          </w:tcPr>
          <w:p w14:paraId="1653BEE8" w14:textId="77777777" w:rsidR="005477C7" w:rsidRPr="00AC1855" w:rsidRDefault="005477C7" w:rsidP="007C38BA">
            <w:pPr>
              <w:jc w:val="center"/>
              <w:rPr>
                <w:color w:val="000000"/>
                <w:sz w:val="24"/>
                <w:szCs w:val="24"/>
              </w:rPr>
            </w:pPr>
            <w:r w:rsidRPr="00AC1855">
              <w:rPr>
                <w:rFonts w:eastAsia="Times New Roman"/>
                <w:color w:val="000000"/>
                <w:sz w:val="24"/>
                <w:szCs w:val="24"/>
              </w:rPr>
              <w:t>16 (26.7)</w:t>
            </w:r>
          </w:p>
        </w:tc>
        <w:tc>
          <w:tcPr>
            <w:tcW w:w="873" w:type="pct"/>
            <w:tcBorders>
              <w:bottom w:val="single" w:sz="4" w:space="0" w:color="auto"/>
            </w:tcBorders>
            <w:shd w:val="clear" w:color="auto" w:fill="auto"/>
            <w:tcMar>
              <w:top w:w="0" w:type="dxa"/>
              <w:left w:w="108" w:type="dxa"/>
              <w:bottom w:w="0" w:type="dxa"/>
              <w:right w:w="108" w:type="dxa"/>
            </w:tcMar>
            <w:vAlign w:val="bottom"/>
          </w:tcPr>
          <w:p w14:paraId="25CF87A6" w14:textId="77777777" w:rsidR="005477C7" w:rsidRPr="00AC1855" w:rsidRDefault="005477C7" w:rsidP="007C38BA">
            <w:pPr>
              <w:jc w:val="center"/>
              <w:rPr>
                <w:color w:val="000000"/>
                <w:sz w:val="24"/>
                <w:szCs w:val="24"/>
              </w:rPr>
            </w:pPr>
            <w:r w:rsidRPr="00AC1855">
              <w:rPr>
                <w:rFonts w:eastAsia="Times New Roman"/>
                <w:color w:val="000000"/>
                <w:sz w:val="24"/>
                <w:szCs w:val="24"/>
              </w:rPr>
              <w:t>7 (11.3)</w:t>
            </w:r>
          </w:p>
        </w:tc>
      </w:tr>
      <w:tr w:rsidR="005477C7" w:rsidRPr="00C66281" w14:paraId="04143446" w14:textId="77777777" w:rsidTr="00CE249F">
        <w:tc>
          <w:tcPr>
            <w:tcW w:w="5000" w:type="pct"/>
            <w:gridSpan w:val="5"/>
            <w:tcBorders>
              <w:top w:val="single" w:sz="4" w:space="0" w:color="auto"/>
              <w:left w:val="nil"/>
              <w:bottom w:val="nil"/>
              <w:right w:val="nil"/>
            </w:tcBorders>
            <w:tcMar>
              <w:top w:w="0" w:type="dxa"/>
              <w:left w:w="108" w:type="dxa"/>
              <w:bottom w:w="0" w:type="dxa"/>
              <w:right w:w="108" w:type="dxa"/>
            </w:tcMar>
          </w:tcPr>
          <w:p w14:paraId="2FA31DC3" w14:textId="77777777" w:rsidR="005477C7" w:rsidRDefault="005477C7"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1FB99B28" w14:textId="77777777" w:rsidR="005477C7" w:rsidRDefault="005477C7" w:rsidP="007C38BA">
            <w:pPr>
              <w:keepNext/>
              <w:tabs>
                <w:tab w:val="left" w:pos="240"/>
              </w:tabs>
              <w:ind w:left="240" w:hanging="240"/>
              <w:rPr>
                <w:color w:val="000000"/>
              </w:rPr>
            </w:pPr>
            <w:r>
              <w:rPr>
                <w:color w:val="000000"/>
              </w:rPr>
              <w:t>No Grade 4 solicited systemic reactions were reported in HIV-positive participants 16 years of age and older.</w:t>
            </w:r>
          </w:p>
          <w:p w14:paraId="2E8214CA" w14:textId="77777777" w:rsidR="005477C7" w:rsidRDefault="005477C7" w:rsidP="007C38BA">
            <w:pPr>
              <w:keepNext/>
              <w:tabs>
                <w:tab w:val="left" w:pos="240"/>
              </w:tabs>
              <w:ind w:left="240" w:hanging="240"/>
              <w:rPr>
                <w:color w:val="000000"/>
              </w:rPr>
            </w:pPr>
            <w:r w:rsidRPr="00C66281">
              <w:rPr>
                <w:rFonts w:eastAsia="SimSun"/>
                <w:color w:val="000000"/>
              </w:rPr>
              <w:t>*</w:t>
            </w:r>
            <w:r>
              <w:rPr>
                <w:rFonts w:eastAsia="SimSun"/>
                <w:color w:val="000000"/>
              </w:rPr>
              <w:tab/>
              <w:t>R</w:t>
            </w:r>
            <w:r w:rsidRPr="00C66281">
              <w:rPr>
                <w:rFonts w:eastAsia="SimSun"/>
                <w:color w:val="000000"/>
              </w:rPr>
              <w:t>andomized participants</w:t>
            </w:r>
            <w:r>
              <w:rPr>
                <w:rFonts w:eastAsia="SimSun"/>
                <w:color w:val="000000"/>
              </w:rPr>
              <w:t xml:space="preserve"> in the safety analysis population</w:t>
            </w:r>
            <w:r w:rsidRPr="00C66281">
              <w:rPr>
                <w:rFonts w:eastAsia="SimSun"/>
                <w:color w:val="000000"/>
              </w:rPr>
              <w:t xml:space="preserve"> who received at least 1 dose of the study intervention.</w:t>
            </w:r>
          </w:p>
          <w:p w14:paraId="4F645941" w14:textId="77777777" w:rsidR="005477C7" w:rsidRDefault="005477C7"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w:t>
            </w:r>
            <w:r w:rsidRPr="00011075">
              <w:rPr>
                <w:color w:val="000000"/>
              </w:rPr>
              <w:t>N for each event or use of antipyretic or pain medication was the same, therefore, this information was included in the column header.</w:t>
            </w:r>
          </w:p>
          <w:p w14:paraId="57C10494" w14:textId="77777777" w:rsidR="005477C7" w:rsidRDefault="005477C7"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Number of participants with the specified </w:t>
            </w:r>
            <w:r>
              <w:rPr>
                <w:color w:val="000000"/>
              </w:rPr>
              <w:t>reaction</w:t>
            </w:r>
            <w:r w:rsidRPr="00C66281">
              <w:rPr>
                <w:color w:val="000000"/>
              </w:rPr>
              <w:t>.</w:t>
            </w:r>
          </w:p>
          <w:p w14:paraId="22D9862C" w14:textId="77777777" w:rsidR="005477C7" w:rsidRDefault="005477C7"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0DFD08C0" w14:textId="77777777" w:rsidR="005477C7" w:rsidRDefault="005477C7"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3F455B28" w14:textId="77777777" w:rsidR="005477C7" w:rsidRDefault="005477C7" w:rsidP="007C38BA">
            <w:pPr>
              <w:tabs>
                <w:tab w:val="left" w:pos="240"/>
              </w:tabs>
              <w:ind w:left="240" w:hanging="240"/>
              <w:rPr>
                <w:color w:val="000000"/>
              </w:rPr>
            </w:pPr>
            <w:r w:rsidRPr="00C66281">
              <w:rPr>
                <w:color w:val="000000"/>
              </w:rPr>
              <w:lastRenderedPageBreak/>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62C6EA37" w14:textId="77777777" w:rsidR="005477C7" w:rsidRPr="00C66281" w:rsidRDefault="005477C7"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37EA2597" w14:textId="77777777" w:rsidR="009F7782" w:rsidRDefault="009F7782" w:rsidP="009F7782">
      <w:pPr>
        <w:shd w:val="clear" w:color="auto" w:fill="FFFFFF" w:themeFill="background1"/>
        <w:rPr>
          <w:rFonts w:eastAsia="Times New Roman"/>
          <w:sz w:val="24"/>
          <w:szCs w:val="24"/>
          <w:u w:val="single"/>
        </w:rPr>
      </w:pPr>
    </w:p>
    <w:p w14:paraId="2CB0DC56" w14:textId="77777777" w:rsidR="009F7782" w:rsidRPr="00617321" w:rsidRDefault="009F7782" w:rsidP="009F7782">
      <w:pPr>
        <w:keepNext/>
        <w:shd w:val="clear" w:color="auto" w:fill="FFFFFF" w:themeFill="background1"/>
        <w:rPr>
          <w:rFonts w:eastAsia="Times New Roman"/>
          <w:sz w:val="24"/>
          <w:szCs w:val="24"/>
          <w:u w:val="single"/>
        </w:rPr>
      </w:pPr>
      <w:r w:rsidRPr="00617321">
        <w:rPr>
          <w:rFonts w:eastAsia="Times New Roman"/>
          <w:sz w:val="24"/>
          <w:szCs w:val="24"/>
          <w:u w:val="single"/>
        </w:rPr>
        <w:t>Unsolicited Adverse Events</w:t>
      </w:r>
    </w:p>
    <w:p w14:paraId="180197DA" w14:textId="77777777" w:rsidR="009F7782" w:rsidRPr="00CE249F" w:rsidRDefault="009F7782" w:rsidP="009F7782">
      <w:pPr>
        <w:keepNext/>
        <w:shd w:val="clear" w:color="auto" w:fill="FFFFFF" w:themeFill="background1"/>
        <w:rPr>
          <w:rFonts w:eastAsia="Times New Roman"/>
          <w:sz w:val="24"/>
          <w:szCs w:val="24"/>
          <w:u w:val="single"/>
        </w:rPr>
      </w:pPr>
    </w:p>
    <w:p w14:paraId="102B3A0D" w14:textId="64650099" w:rsidR="009F7782" w:rsidRPr="00CE249F" w:rsidRDefault="009F7782" w:rsidP="009F7782">
      <w:pPr>
        <w:keepNext/>
        <w:shd w:val="clear" w:color="auto" w:fill="FFFFFF"/>
        <w:rPr>
          <w:sz w:val="24"/>
          <w:szCs w:val="24"/>
        </w:rPr>
      </w:pPr>
      <w:r w:rsidRPr="00CE249F">
        <w:rPr>
          <w:sz w:val="24"/>
          <w:szCs w:val="24"/>
        </w:rPr>
        <w:t xml:space="preserve">Upon </w:t>
      </w:r>
      <w:r w:rsidR="005B025D">
        <w:rPr>
          <w:sz w:val="24"/>
          <w:szCs w:val="24"/>
        </w:rPr>
        <w:t>issuance</w:t>
      </w:r>
      <w:r w:rsidR="005B025D" w:rsidRPr="00CE249F">
        <w:rPr>
          <w:sz w:val="24"/>
          <w:szCs w:val="24"/>
        </w:rPr>
        <w:t xml:space="preserve"> </w:t>
      </w:r>
      <w:r w:rsidRPr="00CE249F">
        <w:rPr>
          <w:sz w:val="24"/>
          <w:szCs w:val="24"/>
        </w:rPr>
        <w:t xml:space="preserve">of the EUA for </w:t>
      </w:r>
      <w:r w:rsidR="000F1279">
        <w:rPr>
          <w:rFonts w:eastAsia="Arial"/>
          <w:bCs/>
          <w:sz w:val="24"/>
          <w:szCs w:val="24"/>
        </w:rPr>
        <w:t>COMIRNATY</w:t>
      </w:r>
      <w:r w:rsidRPr="00CE249F">
        <w:rPr>
          <w:rFonts w:eastAsia="Arial"/>
          <w:bCs/>
          <w:sz w:val="24"/>
          <w:szCs w:val="24"/>
        </w:rPr>
        <w:t xml:space="preserve">, participants were unblinded to offer placebo participants </w:t>
      </w:r>
      <w:r w:rsidR="000F1279">
        <w:rPr>
          <w:rFonts w:eastAsia="Arial"/>
          <w:bCs/>
          <w:sz w:val="24"/>
          <w:szCs w:val="24"/>
        </w:rPr>
        <w:t>COMIRNATY</w:t>
      </w:r>
      <w:r w:rsidRPr="00CE249F">
        <w:rPr>
          <w:rFonts w:eastAsia="Arial"/>
          <w:bCs/>
          <w:sz w:val="24"/>
          <w:szCs w:val="24"/>
        </w:rPr>
        <w:t xml:space="preserve">. </w:t>
      </w:r>
      <w:r w:rsidRPr="00CE249F">
        <w:rPr>
          <w:rFonts w:eastAsia="Times New Roman"/>
          <w:sz w:val="24"/>
        </w:rPr>
        <w:t>A</w:t>
      </w:r>
      <w:r w:rsidRPr="00CE249F">
        <w:rPr>
          <w:sz w:val="24"/>
          <w:szCs w:val="24"/>
        </w:rPr>
        <w:t>dverse events are reported as incidence rates per 100 person-years to account for the variable exposure since unblinding began in a phased manner for participants in the study. Adverse events detailed below for participants 16 years of age and older are for the placebo-controlled blinded follow-up period up to the participants’ unblinding dates.</w:t>
      </w:r>
    </w:p>
    <w:p w14:paraId="4E33E522" w14:textId="77777777" w:rsidR="009F7782" w:rsidRPr="00CE249F" w:rsidRDefault="009F7782"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4EC5C0BE" w14:textId="77777777" w:rsidR="00A36C1A" w:rsidRPr="006F486D" w:rsidRDefault="00A36C1A" w:rsidP="00A36C1A">
      <w:pPr>
        <w:keepNext/>
        <w:shd w:val="clear" w:color="auto" w:fill="FFFFFF"/>
        <w:rPr>
          <w:rFonts w:eastAsia="Times New Roman"/>
          <w:sz w:val="24"/>
        </w:rPr>
      </w:pPr>
    </w:p>
    <w:p w14:paraId="138022AD" w14:textId="787A7D7F" w:rsidR="00A36C1A" w:rsidRPr="006F486D" w:rsidRDefault="00A36C1A" w:rsidP="00A36C1A">
      <w:pPr>
        <w:keepNext/>
        <w:shd w:val="clear" w:color="auto" w:fill="FFFFFF"/>
        <w:rPr>
          <w:rFonts w:eastAsia="Times New Roman"/>
          <w:sz w:val="24"/>
        </w:rPr>
      </w:pPr>
      <w:r w:rsidRPr="006F486D">
        <w:rPr>
          <w:rFonts w:eastAsia="Times New Roman"/>
          <w:sz w:val="24"/>
        </w:rPr>
        <w:t>In Study 2, among participants 16 through 55 years of age who had received at least 1 dose of vaccine or placebo (</w:t>
      </w:r>
      <w:r w:rsidR="000F1279">
        <w:rPr>
          <w:rFonts w:eastAsia="Arial"/>
          <w:bCs/>
          <w:sz w:val="24"/>
          <w:szCs w:val="24"/>
        </w:rPr>
        <w:t>COMIRNATY</w:t>
      </w:r>
      <w:r w:rsidRPr="006F486D">
        <w:rPr>
          <w:sz w:val="24"/>
          <w:szCs w:val="24"/>
        </w:rPr>
        <w:t xml:space="preserve"> </w:t>
      </w:r>
      <w:r w:rsidRPr="006F486D">
        <w:rPr>
          <w:rFonts w:eastAsia="Times New Roman"/>
          <w:sz w:val="24"/>
        </w:rPr>
        <w:t>=12,995; placebo = 13,026), serious adverse events from Dose 1 up to the participant unblinding date in ongoing follow-up were reported at an incidence rate of 2.1 per 100</w:t>
      </w:r>
      <w:r w:rsidR="00521697" w:rsidRPr="006F486D">
        <w:rPr>
          <w:rFonts w:eastAsia="Times New Roman"/>
          <w:sz w:val="24"/>
        </w:rPr>
        <w:t> </w:t>
      </w:r>
      <w:r w:rsidRPr="006F486D">
        <w:rPr>
          <w:rFonts w:eastAsia="Times New Roman"/>
          <w:sz w:val="24"/>
        </w:rPr>
        <w:t xml:space="preserve">person-years among </w:t>
      </w:r>
      <w:r w:rsidR="000F1279">
        <w:rPr>
          <w:rFonts w:eastAsia="Arial"/>
          <w:bCs/>
          <w:sz w:val="24"/>
          <w:szCs w:val="24"/>
        </w:rPr>
        <w:t>COMIRNATY</w:t>
      </w:r>
      <w:r w:rsidRPr="006F486D" w:rsidDel="00CF62B3">
        <w:rPr>
          <w:rFonts w:eastAsia="Times New Roman"/>
          <w:sz w:val="24"/>
        </w:rPr>
        <w:t xml:space="preserve"> </w:t>
      </w:r>
      <w:r w:rsidRPr="006F486D">
        <w:rPr>
          <w:rFonts w:eastAsia="Times New Roman"/>
          <w:sz w:val="24"/>
        </w:rPr>
        <w:t>recipients and 2.4 per 100 person-years among placebo recipients. In a similar analysis, in participants 56 years of age and older (</w:t>
      </w:r>
      <w:r w:rsidR="000F1279">
        <w:rPr>
          <w:rFonts w:eastAsia="Arial"/>
          <w:bCs/>
          <w:sz w:val="24"/>
          <w:szCs w:val="24"/>
        </w:rPr>
        <w:t>COMIRNATY</w:t>
      </w:r>
      <w:r w:rsidRPr="006F486D">
        <w:rPr>
          <w:rFonts w:eastAsia="Times New Roman"/>
          <w:sz w:val="24"/>
        </w:rPr>
        <w:t xml:space="preserve"> =8931, placebo = 8895), serious adverse events were reported at an incidence rate of 4.9 per 100</w:t>
      </w:r>
      <w:r w:rsidR="00521697" w:rsidRPr="006F486D">
        <w:rPr>
          <w:rFonts w:eastAsia="Times New Roman"/>
          <w:sz w:val="24"/>
        </w:rPr>
        <w:t> </w:t>
      </w:r>
      <w:r w:rsidRPr="006F486D">
        <w:rPr>
          <w:rFonts w:eastAsia="Times New Roman"/>
          <w:sz w:val="24"/>
        </w:rPr>
        <w:t xml:space="preserve">person-years among </w:t>
      </w:r>
      <w:r w:rsidR="000F1279">
        <w:rPr>
          <w:rFonts w:eastAsia="Arial"/>
          <w:bCs/>
          <w:sz w:val="24"/>
          <w:szCs w:val="24"/>
        </w:rPr>
        <w:t>COMIRNATY</w:t>
      </w:r>
      <w:r w:rsidRPr="006F486D">
        <w:rPr>
          <w:rFonts w:eastAsia="Times New Roman"/>
          <w:sz w:val="24"/>
        </w:rPr>
        <w:t xml:space="preserve"> recipients and 4.6 per 100</w:t>
      </w:r>
      <w:r w:rsidR="00CE5DEB" w:rsidRPr="006F486D">
        <w:rPr>
          <w:rFonts w:eastAsia="Times New Roman"/>
          <w:sz w:val="24"/>
        </w:rPr>
        <w:t> </w:t>
      </w:r>
      <w:r w:rsidRPr="006F486D">
        <w:rPr>
          <w:rFonts w:eastAsia="Times New Roman"/>
          <w:sz w:val="24"/>
        </w:rPr>
        <w:t xml:space="preserve">person-years among placebo recipients who received at least 1 dose of </w:t>
      </w:r>
      <w:r w:rsidR="000F1279">
        <w:rPr>
          <w:rFonts w:eastAsia="Arial"/>
          <w:bCs/>
          <w:sz w:val="24"/>
          <w:szCs w:val="24"/>
        </w:rPr>
        <w:t>COMIRNATY</w:t>
      </w:r>
      <w:r w:rsidRPr="006F486D">
        <w:rPr>
          <w:rFonts w:eastAsia="Times New Roman"/>
          <w:sz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at an incidence rate of 6.6 per 100 person-years among </w:t>
      </w:r>
      <w:r w:rsidR="000F1279">
        <w:rPr>
          <w:rFonts w:eastAsia="Arial"/>
          <w:sz w:val="24"/>
          <w:szCs w:val="24"/>
        </w:rPr>
        <w:t>COMIRNATY</w:t>
      </w:r>
      <w:r w:rsidRPr="006F486D" w:rsidDel="00CF62B3">
        <w:rPr>
          <w:rFonts w:eastAsia="Times New Roman"/>
          <w:sz w:val="24"/>
        </w:rPr>
        <w:t xml:space="preserve"> </w:t>
      </w:r>
      <w:r w:rsidRPr="006F486D">
        <w:rPr>
          <w:rFonts w:eastAsia="Times New Roman"/>
          <w:sz w:val="24"/>
        </w:rPr>
        <w:t xml:space="preserve">recipients and 6.9 per 100 person-years among placebo recipients. </w:t>
      </w:r>
    </w:p>
    <w:p w14:paraId="35BEFEAC" w14:textId="77777777" w:rsidR="00A36C1A" w:rsidRPr="006F486D" w:rsidRDefault="00A36C1A" w:rsidP="00A36C1A">
      <w:pPr>
        <w:keepNext/>
        <w:shd w:val="clear" w:color="auto" w:fill="FFFFFF"/>
        <w:rPr>
          <w:rFonts w:eastAsia="Times New Roman"/>
          <w:sz w:val="24"/>
        </w:rPr>
      </w:pPr>
    </w:p>
    <w:p w14:paraId="7B3CCC52" w14:textId="7F1D170A" w:rsidR="00A36C1A" w:rsidRPr="006F486D" w:rsidRDefault="00A36C1A" w:rsidP="00A36C1A">
      <w:pPr>
        <w:keepNext/>
        <w:shd w:val="clear" w:color="auto" w:fill="FFFFFF"/>
        <w:rPr>
          <w:rFonts w:eastAsia="Times New Roman"/>
          <w:sz w:val="24"/>
        </w:rPr>
      </w:pPr>
      <w:r w:rsidRPr="006F486D">
        <w:rPr>
          <w:rFonts w:eastAsia="Times New Roman"/>
          <w:sz w:val="24"/>
        </w:rPr>
        <w:t xml:space="preserve">There were no notable patterns between treatment groups for specific categories of serious adverse events (including neurologic, neuro-inflammatory, and thrombotic events) that would suggest a causal relationship to </w:t>
      </w:r>
      <w:r w:rsidR="000F1279">
        <w:rPr>
          <w:rFonts w:eastAsia="Times New Roman"/>
          <w:sz w:val="24"/>
        </w:rPr>
        <w:t>COMIRNATY</w:t>
      </w:r>
      <w:r w:rsidRPr="006F486D">
        <w:rPr>
          <w:rFonts w:eastAsia="Times New Roman"/>
          <w:sz w:val="24"/>
        </w:rPr>
        <w:t>.</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6BDA3A4E" w14:textId="117DE2E3" w:rsidR="00A36C1A" w:rsidRPr="006F486D" w:rsidRDefault="00A36C1A" w:rsidP="00A36C1A">
      <w:pPr>
        <w:keepNext/>
        <w:shd w:val="clear" w:color="auto" w:fill="FFFFFF"/>
        <w:rPr>
          <w:rFonts w:eastAsia="Times New Roman"/>
          <w:sz w:val="24"/>
        </w:rPr>
      </w:pPr>
      <w:r w:rsidRPr="006F486D">
        <w:rPr>
          <w:rFonts w:eastAsia="Times New Roman"/>
          <w:sz w:val="24"/>
        </w:rPr>
        <w:t>Overall in Study 2 in which 12,995 participants 16 through 55 years of age received</w:t>
      </w:r>
      <w:r w:rsidRPr="006F486D">
        <w:rPr>
          <w:rFonts w:eastAsia="Arial"/>
          <w:bCs/>
          <w:sz w:val="24"/>
          <w:szCs w:val="24"/>
        </w:rPr>
        <w:t xml:space="preserve"> </w:t>
      </w:r>
      <w:r w:rsidR="000F1279">
        <w:rPr>
          <w:rFonts w:eastAsia="Arial"/>
          <w:bCs/>
          <w:sz w:val="24"/>
          <w:szCs w:val="24"/>
        </w:rPr>
        <w:t>COMIRNATY</w:t>
      </w:r>
      <w:r w:rsidRPr="006F486D">
        <w:rPr>
          <w:rFonts w:eastAsia="Arial"/>
          <w:bCs/>
          <w:sz w:val="24"/>
          <w:szCs w:val="24"/>
        </w:rPr>
        <w:t xml:space="preserve"> and 13,026</w:t>
      </w:r>
      <w:r w:rsidR="00F870C6" w:rsidRPr="006F486D">
        <w:rPr>
          <w:rFonts w:eastAsia="Arial"/>
          <w:bCs/>
          <w:sz w:val="24"/>
          <w:szCs w:val="24"/>
        </w:rPr>
        <w:t> </w:t>
      </w:r>
      <w:r w:rsidRPr="006F486D">
        <w:rPr>
          <w:rFonts w:eastAsia="Arial"/>
          <w:bCs/>
          <w:sz w:val="24"/>
          <w:szCs w:val="24"/>
        </w:rPr>
        <w:t>participants received placebo</w:t>
      </w:r>
      <w:r w:rsidRPr="006F486D">
        <w:rPr>
          <w:rFonts w:eastAsia="Times New Roman"/>
          <w:sz w:val="24"/>
        </w:rPr>
        <w:t>, all events, which include non-serious adverse events from Dose 1 up to the participant unblinding date in ongoing follow-up were reported at an incidence rate of 88.4 per 100</w:t>
      </w:r>
      <w:r w:rsidR="006F486D" w:rsidRPr="006F486D">
        <w:rPr>
          <w:rFonts w:eastAsia="Times New Roman"/>
          <w:sz w:val="24"/>
        </w:rPr>
        <w:t> </w:t>
      </w:r>
      <w:r w:rsidRPr="006F486D">
        <w:rPr>
          <w:rFonts w:eastAsia="Times New Roman"/>
          <w:sz w:val="24"/>
        </w:rPr>
        <w:t>person</w:t>
      </w:r>
      <w:r w:rsidR="00F870C6" w:rsidRPr="006F486D">
        <w:rPr>
          <w:rFonts w:eastAsia="Times New Roman"/>
          <w:sz w:val="24"/>
        </w:rPr>
        <w:noBreakHyphen/>
      </w:r>
      <w:r w:rsidRPr="006F486D">
        <w:rPr>
          <w:rFonts w:eastAsia="Times New Roman"/>
          <w:sz w:val="24"/>
        </w:rPr>
        <w:t xml:space="preserve">years among participants who received </w:t>
      </w:r>
      <w:r w:rsidR="000F1279">
        <w:rPr>
          <w:rFonts w:eastAsia="Arial"/>
          <w:bCs/>
          <w:sz w:val="24"/>
          <w:szCs w:val="24"/>
        </w:rPr>
        <w:t>COMIRNATY</w:t>
      </w:r>
      <w:r w:rsidRPr="006F486D">
        <w:rPr>
          <w:rFonts w:eastAsia="Times New Roman"/>
          <w:sz w:val="24"/>
        </w:rPr>
        <w:t xml:space="preserve"> and 43.5 per 100 person-years among participants in the placebo group, for participants who received at least 1 dose. In a similar analysis, in participants 56 years of age and older </w:t>
      </w:r>
      <w:r w:rsidRPr="006F486D">
        <w:rPr>
          <w:rFonts w:eastAsia="Arial"/>
          <w:bCs/>
          <w:sz w:val="24"/>
          <w:szCs w:val="24"/>
        </w:rPr>
        <w:t>(</w:t>
      </w:r>
      <w:r w:rsidR="000F1279">
        <w:rPr>
          <w:rFonts w:eastAsia="Arial"/>
          <w:bCs/>
          <w:sz w:val="24"/>
          <w:szCs w:val="24"/>
        </w:rPr>
        <w:t>COMIRNATY</w:t>
      </w:r>
      <w:r w:rsidRPr="006F486D">
        <w:rPr>
          <w:rFonts w:eastAsia="Times New Roman"/>
          <w:sz w:val="24"/>
        </w:rPr>
        <w:t> = 8931, placebo = 8895), all events, which include non</w:t>
      </w:r>
      <w:r w:rsidRPr="006F486D">
        <w:rPr>
          <w:rFonts w:eastAsia="Times New Roman"/>
          <w:sz w:val="24"/>
        </w:rPr>
        <w:noBreakHyphen/>
        <w:t xml:space="preserve">serious adverse events were reported at an incidence rate of 75.7 per 100 person-years among participants who received </w:t>
      </w:r>
      <w:r w:rsidR="000F1279">
        <w:rPr>
          <w:rFonts w:eastAsia="Arial"/>
          <w:bCs/>
          <w:sz w:val="24"/>
          <w:szCs w:val="24"/>
        </w:rPr>
        <w:t>COMIRNATY</w:t>
      </w:r>
      <w:r w:rsidRPr="006F486D">
        <w:rPr>
          <w:rFonts w:eastAsia="Times New Roman"/>
          <w:sz w:val="24"/>
        </w:rPr>
        <w:t xml:space="preserve"> and 43.3 per 100 person-years among participants in the placebo group, for participants who received at least 1 dose. Among participants with confirmed stable HIV infection, all events, which include non-serious adverse events from Dose 1 up to the participant unblinding date in ongoing follow</w:t>
      </w:r>
      <w:r w:rsidR="006F486D" w:rsidRPr="006F486D">
        <w:rPr>
          <w:rFonts w:eastAsia="Times New Roman"/>
          <w:sz w:val="24"/>
        </w:rPr>
        <w:noBreakHyphen/>
      </w:r>
      <w:r w:rsidRPr="006F486D">
        <w:rPr>
          <w:rFonts w:eastAsia="Times New Roman"/>
          <w:sz w:val="24"/>
        </w:rPr>
        <w:t xml:space="preserve">up were reported at an incidence rate of 95.8 per 100 person-years among participants who received </w:t>
      </w:r>
      <w:r w:rsidR="000F1279">
        <w:rPr>
          <w:rFonts w:eastAsia="Arial"/>
          <w:sz w:val="24"/>
          <w:szCs w:val="24"/>
        </w:rPr>
        <w:lastRenderedPageBreak/>
        <w:t>COMIRNATY</w:t>
      </w:r>
      <w:r w:rsidRPr="006F486D">
        <w:rPr>
          <w:rFonts w:eastAsia="Times New Roman"/>
          <w:sz w:val="24"/>
        </w:rPr>
        <w:t xml:space="preserve"> and 52.0 per 100 person-years among participants in the placebo group, for participants who received at least 1 dose.</w:t>
      </w:r>
    </w:p>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77777777" w:rsidR="00A36C1A" w:rsidRPr="006F486D" w:rsidRDefault="00A36C1A" w:rsidP="00A36C1A">
      <w:pPr>
        <w:keepNext/>
        <w:shd w:val="clear" w:color="auto" w:fill="FFFFFF"/>
        <w:rPr>
          <w:rFonts w:eastAsia="Times New Roman"/>
          <w:sz w:val="24"/>
        </w:rPr>
      </w:pPr>
    </w:p>
    <w:p w14:paraId="66B1EAEE" w14:textId="411C7B3B"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There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08744E60"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r w:rsidR="00D032B3" w:rsidRPr="00177859">
        <w:rPr>
          <w:rFonts w:eastAsia="Times New Roman"/>
          <w:b/>
          <w:sz w:val="24"/>
        </w:rPr>
        <w:t>Post</w:t>
      </w:r>
      <w:r w:rsidR="009323F9">
        <w:rPr>
          <w:rFonts w:eastAsia="Times New Roman"/>
          <w:b/>
          <w:sz w:val="24"/>
        </w:rPr>
        <w:t xml:space="preserve"> </w:t>
      </w:r>
      <w:r w:rsidR="005B025D">
        <w:rPr>
          <w:rFonts w:eastAsia="Times New Roman"/>
          <w:b/>
          <w:sz w:val="24"/>
        </w:rPr>
        <w:t xml:space="preserve">Marketing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70EF720B"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post </w:t>
      </w:r>
      <w:r w:rsidR="005B025D">
        <w:rPr>
          <w:rFonts w:eastAsia="Times New Roman"/>
          <w:sz w:val="24"/>
          <w:szCs w:val="24"/>
        </w:rPr>
        <w:t xml:space="preserve">marketing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7" w:name="_Hlk64440336"/>
      <w:r w:rsidRPr="006F486D">
        <w:rPr>
          <w:sz w:val="24"/>
          <w:szCs w:val="24"/>
        </w:rPr>
        <w:t>Musculoskeletal and Connective Tissue Disorders</w:t>
      </w:r>
      <w:bookmarkEnd w:id="7"/>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p w14:paraId="1FDE8DAD" w14:textId="77777777" w:rsidR="00D45FE0" w:rsidRPr="00177859" w:rsidRDefault="00E845A4" w:rsidP="00D45FE0">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37EDE550" w:rsidR="00E04F22" w:rsidRPr="006F486D"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22902456" w:rsidR="00C76D2F" w:rsidRDefault="00C76D2F" w:rsidP="0003624D">
      <w:pPr>
        <w:rPr>
          <w:sz w:val="24"/>
          <w:szCs w:val="24"/>
        </w:rPr>
      </w:pPr>
      <w:r>
        <w:rPr>
          <w:sz w:val="24"/>
          <w:szCs w:val="24"/>
        </w:rPr>
        <w:t xml:space="preserve">A </w:t>
      </w:r>
      <w:r w:rsidR="002D5BFC">
        <w:rPr>
          <w:sz w:val="24"/>
          <w:szCs w:val="24"/>
        </w:rPr>
        <w:t xml:space="preserve">reproductive and </w:t>
      </w:r>
      <w:r>
        <w:rPr>
          <w:sz w:val="24"/>
          <w:szCs w:val="24"/>
        </w:rPr>
        <w:t>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four occasions</w:t>
      </w:r>
      <w:r>
        <w:rPr>
          <w:sz w:val="24"/>
          <w:szCs w:val="24"/>
        </w:rPr>
        <w:t>,</w:t>
      </w:r>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Pr="000918D9"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lastRenderedPageBreak/>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43F503B3" w:rsidR="001B7A21" w:rsidRDefault="001B7A21" w:rsidP="00472893">
      <w:pPr>
        <w:keepNext/>
        <w:rPr>
          <w:rFonts w:eastAsia="Times New Roman"/>
          <w:sz w:val="24"/>
          <w:szCs w:val="24"/>
        </w:rPr>
      </w:pPr>
      <w:r>
        <w:rPr>
          <w:sz w:val="24"/>
          <w:szCs w:val="24"/>
        </w:rPr>
        <w:t xml:space="preserve">In a reproductive and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rsidP="00792211">
      <w:pPr>
        <w:keepNext/>
        <w:rPr>
          <w:rFonts w:eastAsia="TimesNewRoman"/>
          <w:sz w:val="24"/>
          <w:szCs w:val="24"/>
        </w:rPr>
      </w:pPr>
    </w:p>
    <w:p w14:paraId="4078DCDF" w14:textId="49F9D6D1" w:rsidR="00C76D2F" w:rsidRDefault="00C76D2F" w:rsidP="00792211">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EE214A">
      <w:pPr>
        <w:shd w:val="clear" w:color="auto" w:fill="FFFFFF"/>
        <w:rPr>
          <w:rFonts w:eastAsia="Times New Roman"/>
          <w:sz w:val="24"/>
        </w:rPr>
      </w:pPr>
    </w:p>
    <w:p w14:paraId="737A07A8" w14:textId="0F137009" w:rsidR="00792211" w:rsidRPr="00695856" w:rsidRDefault="001B1BE2" w:rsidP="0007440D">
      <w:pPr>
        <w:keepNext/>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7777777" w:rsidR="009036D5" w:rsidRPr="00177859" w:rsidRDefault="009036D5" w:rsidP="00EE214A">
      <w:pPr>
        <w:shd w:val="clear" w:color="auto" w:fill="FFFFFF"/>
        <w:rPr>
          <w:rFonts w:eastAsia="Times New Roman"/>
          <w:b/>
          <w:sz w:val="24"/>
        </w:rPr>
      </w:pPr>
    </w:p>
    <w:p w14:paraId="4DFCC5E5"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F27296">
      <w:pPr>
        <w:shd w:val="clear" w:color="auto" w:fill="FFFFFF"/>
        <w:rPr>
          <w:rFonts w:eastAsia="Times New Roman"/>
          <w:sz w:val="24"/>
        </w:rPr>
      </w:pPr>
    </w:p>
    <w:p w14:paraId="655208E5" w14:textId="77BDB7A6"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5456A14F" w:rsidR="00792211" w:rsidRPr="000918D9" w:rsidRDefault="00792211" w:rsidP="00792211">
      <w:pPr>
        <w:rPr>
          <w:sz w:val="24"/>
          <w:szCs w:val="24"/>
        </w:rPr>
      </w:pPr>
      <w:r w:rsidRPr="000918D9">
        <w:rPr>
          <w:sz w:val="24"/>
          <w:szCs w:val="24"/>
        </w:rPr>
        <w:t xml:space="preserve">Each dose of the </w:t>
      </w:r>
      <w:r w:rsidR="000F1279">
        <w:rPr>
          <w:sz w:val="24"/>
          <w:szCs w:val="24"/>
        </w:rPr>
        <w:t>COMIRNATY</w:t>
      </w:r>
      <w:r w:rsidRPr="000918D9">
        <w:rPr>
          <w:sz w:val="24"/>
          <w:szCs w:val="24"/>
        </w:rPr>
        <w:t xml:space="preserve"> also includes the following ingredients: lipids (0.43 mg (4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2[(polyethylene glycol)</w:t>
      </w:r>
      <w:r w:rsidR="00F0689C">
        <w:rPr>
          <w:sz w:val="24"/>
          <w:szCs w:val="24"/>
        </w:rPr>
        <w:noBreakHyphen/>
      </w:r>
      <w:r w:rsidRPr="000918D9">
        <w:rPr>
          <w:sz w:val="24"/>
          <w:szCs w:val="24"/>
        </w:rPr>
        <w:t>2000]</w:t>
      </w:r>
      <w:r w:rsidR="00F0689C">
        <w:rPr>
          <w:sz w:val="24"/>
          <w:szCs w:val="24"/>
        </w:rPr>
        <w:noBreakHyphen/>
      </w:r>
      <w:r w:rsidRPr="000918D9">
        <w:rPr>
          <w:sz w:val="24"/>
          <w:szCs w:val="24"/>
        </w:rPr>
        <w:t>N,N</w:t>
      </w:r>
      <w:r w:rsidR="00F0689C">
        <w:rPr>
          <w:sz w:val="24"/>
          <w:szCs w:val="24"/>
        </w:rPr>
        <w:noBreakHyphen/>
      </w:r>
      <w:r w:rsidRPr="000918D9">
        <w:rPr>
          <w:sz w:val="24"/>
          <w:szCs w:val="24"/>
        </w:rPr>
        <w:t>ditetradecylacetamide,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5D8A2BCA" w14:textId="68DE7B85" w:rsidR="00792211" w:rsidRPr="006F486D" w:rsidRDefault="000F1279" w:rsidP="00792211">
      <w:pPr>
        <w:rPr>
          <w:sz w:val="24"/>
          <w:szCs w:val="24"/>
        </w:rPr>
      </w:pPr>
      <w:r>
        <w:rPr>
          <w:sz w:val="24"/>
          <w:szCs w:val="24"/>
        </w:rPr>
        <w:lastRenderedPageBreak/>
        <w:t>COMIRNATY</w:t>
      </w:r>
      <w:r w:rsidR="00792211" w:rsidRPr="006F486D">
        <w:rPr>
          <w:sz w:val="24"/>
          <w:szCs w:val="24"/>
        </w:rPr>
        <w:t xml:space="preserve"> does not contain preservative. 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4C4981">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F27296">
      <w:pPr>
        <w:pStyle w:val="PIHeading1"/>
        <w:shd w:val="clear" w:color="auto" w:fill="FFFFFF"/>
        <w:spacing w:before="0" w:after="0"/>
        <w:rPr>
          <w:rFonts w:ascii="Times New Roman" w:hAnsi="Times New Roman"/>
        </w:rPr>
      </w:pPr>
    </w:p>
    <w:p w14:paraId="4DFCC615" w14:textId="6BD39AA1" w:rsidR="00E845A4" w:rsidRPr="007B0628" w:rsidRDefault="00FD3026" w:rsidP="00EE214A">
      <w:pPr>
        <w:pStyle w:val="PIHeading2"/>
        <w:keepNext w:val="0"/>
        <w:keepLines w:val="0"/>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1622BA">
      <w:pPr>
        <w:shd w:val="clear" w:color="auto" w:fill="FFFFFF"/>
        <w:rPr>
          <w:rFonts w:eastAsia="Times New Roman"/>
          <w:bCs/>
          <w:sz w:val="24"/>
          <w:szCs w:val="24"/>
          <w:u w:val="single"/>
        </w:rPr>
      </w:pPr>
    </w:p>
    <w:p w14:paraId="6FBA044D" w14:textId="443B45DA" w:rsidR="001622BA" w:rsidRPr="005B6F33" w:rsidRDefault="000F1279" w:rsidP="001622BA">
      <w:pPr>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and reproductive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1622BA" w:rsidRPr="005B6F33">
        <w:rPr>
          <w:rFonts w:eastAsia="Times New Roman"/>
          <w:sz w:val="24"/>
          <w:szCs w:val="24"/>
        </w:rPr>
        <w:t>, 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7E1A1620" w:rsidR="009C7144" w:rsidRPr="00177859" w:rsidRDefault="009C714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14.1</w:t>
      </w:r>
      <w:r w:rsidR="004C4981">
        <w:rPr>
          <w:rFonts w:ascii="Times New Roman" w:hAnsi="Times New Roman"/>
        </w:rPr>
        <w:tab/>
      </w:r>
      <w:r w:rsidR="00792211" w:rsidRPr="00792211">
        <w:rPr>
          <w:rFonts w:ascii="Times New Roman" w:hAnsi="Times New Roman"/>
        </w:rPr>
        <w:t>Efficacy in Participants 16 Years of Age and Older</w:t>
      </w:r>
      <w:r w:rsidR="00792211" w:rsidRPr="00792211" w:rsidDel="00792211">
        <w:rPr>
          <w:rFonts w:ascii="Times New Roman" w:hAnsi="Times New Roman"/>
        </w:rPr>
        <w:t xml:space="preserve"> </w:t>
      </w:r>
    </w:p>
    <w:p w14:paraId="79451C82" w14:textId="183332DE" w:rsidR="00713D10" w:rsidRDefault="00713D10" w:rsidP="00713D10">
      <w:pPr>
        <w:keepNext/>
        <w:rPr>
          <w:sz w:val="24"/>
          <w:szCs w:val="24"/>
        </w:rPr>
      </w:pPr>
    </w:p>
    <w:p w14:paraId="272EDA53" w14:textId="2978CA2E"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 multicenter, multinational, Phase 1/2/3,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42BFBB13" w:rsidR="00675E94" w:rsidRPr="006F486D" w:rsidRDefault="00675E94" w:rsidP="00675E94">
      <w:pPr>
        <w:rPr>
          <w:sz w:val="24"/>
          <w:szCs w:val="24"/>
        </w:rPr>
      </w:pPr>
      <w:r w:rsidRPr="006F486D">
        <w:rPr>
          <w:sz w:val="24"/>
          <w:szCs w:val="24"/>
        </w:rPr>
        <w:t>In the Phase 2/3 portion of Study 2, based on data accrued through November 14, 2020, approximately 44,000</w:t>
      </w:r>
      <w:r w:rsidR="00521697" w:rsidRPr="006F486D">
        <w:rPr>
          <w:sz w:val="24"/>
          <w:szCs w:val="24"/>
        </w:rPr>
        <w:t> </w:t>
      </w:r>
      <w:r w:rsidRPr="006F486D">
        <w:rPr>
          <w:sz w:val="24"/>
          <w:szCs w:val="24"/>
        </w:rPr>
        <w:t xml:space="preserve">participants 12 years of age and older were randomized equally and received 2 doses of </w:t>
      </w:r>
      <w:r w:rsidR="000F1279">
        <w:rPr>
          <w:sz w:val="24"/>
          <w:szCs w:val="24"/>
        </w:rPr>
        <w:t>COMIRNATY</w:t>
      </w:r>
      <w:r w:rsidRPr="006F486D">
        <w:rPr>
          <w:sz w:val="24"/>
          <w:szCs w:val="24"/>
        </w:rPr>
        <w:t xml:space="preserve"> or placebo. The efficacy analyses included participants that received their second vaccination within 19 to 42</w:t>
      </w:r>
      <w:r w:rsidR="000F7CDC" w:rsidRPr="006F486D">
        <w:rPr>
          <w:sz w:val="24"/>
          <w:szCs w:val="24"/>
        </w:rPr>
        <w:t> </w:t>
      </w:r>
      <w:r w:rsidRPr="006F486D">
        <w:rPr>
          <w:sz w:val="24"/>
          <w:szCs w:val="24"/>
        </w:rPr>
        <w:t xml:space="preserve">days after their first vaccination. The majority (93.1%) of vaccine recipients received the second dose 19 days to 23 days after Dose 1. Participants are planned to be followed for up to 24 months, for assessments of safety and efficacy against COVID-19. </w:t>
      </w:r>
    </w:p>
    <w:p w14:paraId="2E656656" w14:textId="77777777" w:rsidR="00792211" w:rsidRPr="006F486D" w:rsidRDefault="00792211" w:rsidP="00792211">
      <w:pPr>
        <w:rPr>
          <w:sz w:val="24"/>
          <w:szCs w:val="24"/>
        </w:rPr>
      </w:pPr>
    </w:p>
    <w:p w14:paraId="0313AE3D" w14:textId="40041AA2" w:rsidR="00792211" w:rsidRPr="006F486D" w:rsidRDefault="00792211" w:rsidP="00792211">
      <w:pPr>
        <w:rPr>
          <w:sz w:val="24"/>
          <w:szCs w:val="24"/>
        </w:rPr>
      </w:pPr>
      <w:r w:rsidRPr="006F486D">
        <w:rPr>
          <w:sz w:val="24"/>
          <w:szCs w:val="24"/>
        </w:rPr>
        <w:t>The population for the analysis of the primary efficacy endpoint included, 36,621 participants 12</w:t>
      </w:r>
      <w:r w:rsidR="00C10806" w:rsidRPr="006F486D">
        <w:rPr>
          <w:sz w:val="24"/>
          <w:szCs w:val="24"/>
        </w:rPr>
        <w:t> </w:t>
      </w:r>
      <w:r w:rsidRPr="006F486D">
        <w:rPr>
          <w:sz w:val="24"/>
          <w:szCs w:val="24"/>
        </w:rPr>
        <w:t>years of age and older (18,242 in</w:t>
      </w:r>
      <w:r w:rsidR="000F7CDC" w:rsidRPr="006F486D">
        <w:rPr>
          <w:sz w:val="24"/>
          <w:szCs w:val="24"/>
        </w:rPr>
        <w:t xml:space="preserve"> the </w:t>
      </w:r>
      <w:r w:rsidR="000F1279">
        <w:rPr>
          <w:sz w:val="24"/>
          <w:szCs w:val="24"/>
        </w:rPr>
        <w:t>COMIRNATY</w:t>
      </w:r>
      <w:r w:rsidRPr="006F486D">
        <w:rPr>
          <w:sz w:val="24"/>
          <w:szCs w:val="24"/>
        </w:rPr>
        <w:t xml:space="preserve"> group and 18,379 in the placebo group) who did not have evidence of prior infection with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 xml:space="preserve">2 through 7 days after the second dose. Table </w:t>
      </w:r>
      <w:r w:rsidR="00BC4AD9">
        <w:rPr>
          <w:sz w:val="24"/>
          <w:szCs w:val="24"/>
        </w:rPr>
        <w:t>7</w:t>
      </w:r>
      <w:r w:rsidRPr="006F486D">
        <w:rPr>
          <w:sz w:val="24"/>
          <w:szCs w:val="24"/>
        </w:rPr>
        <w:t xml:space="preserve"> presents the specific demographic characteristics in the studied population. </w:t>
      </w:r>
    </w:p>
    <w:p w14:paraId="25100818" w14:textId="77777777" w:rsidR="00792211" w:rsidRDefault="00792211" w:rsidP="00820049">
      <w:pPr>
        <w:rPr>
          <w:sz w:val="24"/>
          <w:szCs w:val="24"/>
          <w:u w:val="single"/>
        </w:rPr>
      </w:pPr>
    </w:p>
    <w:p w14:paraId="73134175" w14:textId="7497CCAD" w:rsidR="00792211" w:rsidRPr="00936518" w:rsidRDefault="00792211" w:rsidP="00820049">
      <w:pPr>
        <w:keepNext/>
        <w:tabs>
          <w:tab w:val="left" w:pos="1080"/>
        </w:tabs>
        <w:ind w:left="1080" w:hanging="1080"/>
        <w:rPr>
          <w:b/>
          <w:bCs/>
          <w:sz w:val="24"/>
          <w:szCs w:val="24"/>
        </w:rPr>
      </w:pPr>
      <w:r w:rsidRPr="00936518">
        <w:rPr>
          <w:b/>
          <w:bCs/>
          <w:sz w:val="24"/>
          <w:szCs w:val="24"/>
        </w:rPr>
        <w:lastRenderedPageBreak/>
        <w:t xml:space="preserve">Table </w:t>
      </w:r>
      <w:r w:rsidR="00BC4AD9">
        <w:rPr>
          <w:b/>
          <w:bCs/>
          <w:sz w:val="24"/>
          <w:szCs w:val="24"/>
        </w:rPr>
        <w:t>7</w:t>
      </w:r>
      <w:r w:rsidRPr="00936518">
        <w:rPr>
          <w:b/>
          <w:bCs/>
          <w:sz w:val="24"/>
          <w:szCs w:val="24"/>
        </w:rPr>
        <w:t xml:space="preserve">: </w:t>
      </w:r>
      <w:r>
        <w:rPr>
          <w:b/>
          <w:bCs/>
          <w:sz w:val="24"/>
          <w:szCs w:val="24"/>
        </w:rPr>
        <w:tab/>
      </w:r>
      <w:r w:rsidRPr="00936518">
        <w:rPr>
          <w:b/>
          <w:bCs/>
          <w:sz w:val="24"/>
          <w:szCs w:val="24"/>
        </w:rPr>
        <w:t>Demographics (</w:t>
      </w:r>
      <w:r w:rsidR="0011152A">
        <w:rPr>
          <w:b/>
          <w:bCs/>
          <w:sz w:val="24"/>
          <w:szCs w:val="24"/>
        </w:rPr>
        <w:t>P</w:t>
      </w:r>
      <w:r w:rsidRPr="00936518">
        <w:rPr>
          <w:b/>
          <w:bCs/>
          <w:sz w:val="24"/>
          <w:szCs w:val="24"/>
        </w:rPr>
        <w:t xml:space="preserve">opulation </w:t>
      </w:r>
      <w:r w:rsidR="0011152A">
        <w:rPr>
          <w:b/>
          <w:bCs/>
          <w:sz w:val="24"/>
          <w:szCs w:val="24"/>
        </w:rPr>
        <w:t>F</w:t>
      </w:r>
      <w:r w:rsidRPr="00936518">
        <w:rPr>
          <w:b/>
          <w:bCs/>
          <w:sz w:val="24"/>
          <w:szCs w:val="24"/>
        </w:rPr>
        <w:t xml:space="preserve">or the </w:t>
      </w:r>
      <w:r w:rsidR="0011152A">
        <w:rPr>
          <w:b/>
          <w:bCs/>
          <w:sz w:val="24"/>
          <w:szCs w:val="24"/>
        </w:rPr>
        <w:t>P</w:t>
      </w:r>
      <w:r w:rsidRPr="00936518">
        <w:rPr>
          <w:b/>
          <w:bCs/>
          <w:sz w:val="24"/>
          <w:szCs w:val="24"/>
        </w:rPr>
        <w:t xml:space="preserve">rimary </w:t>
      </w:r>
      <w:r w:rsidR="0011152A">
        <w:rPr>
          <w:b/>
          <w:bCs/>
          <w:sz w:val="24"/>
          <w:szCs w:val="24"/>
        </w:rPr>
        <w:t>E</w:t>
      </w:r>
      <w:r w:rsidRPr="00936518">
        <w:rPr>
          <w:b/>
          <w:bCs/>
          <w:sz w:val="24"/>
          <w:szCs w:val="24"/>
        </w:rPr>
        <w:t xml:space="preserve">fficacy </w:t>
      </w:r>
      <w:r w:rsidR="0011152A">
        <w:rPr>
          <w:b/>
          <w:bCs/>
          <w:sz w:val="24"/>
          <w:szCs w:val="24"/>
        </w:rPr>
        <w:t>E</w:t>
      </w:r>
      <w:r w:rsidRPr="00936518">
        <w:rPr>
          <w:b/>
          <w:bCs/>
          <w:sz w:val="24"/>
          <w:szCs w:val="24"/>
        </w:rPr>
        <w:t>ndpoint)</w:t>
      </w:r>
      <w:r w:rsidRPr="007B3A58">
        <w:rPr>
          <w:b/>
          <w:bCs/>
          <w:sz w:val="24"/>
          <w:szCs w:val="24"/>
          <w:vertAlign w:val="superscript"/>
        </w:rPr>
        <w:t>a</w:t>
      </w:r>
    </w:p>
    <w:tbl>
      <w:tblPr>
        <w:tblStyle w:val="TableGrid"/>
        <w:tblW w:w="5000" w:type="pct"/>
        <w:tblLook w:val="04A0" w:firstRow="1" w:lastRow="0" w:firstColumn="1" w:lastColumn="0" w:noHBand="0" w:noVBand="1"/>
      </w:tblPr>
      <w:tblGrid>
        <w:gridCol w:w="4675"/>
        <w:gridCol w:w="3241"/>
        <w:gridCol w:w="2874"/>
      </w:tblGrid>
      <w:tr w:rsidR="00792211" w14:paraId="0287F3DD" w14:textId="77777777" w:rsidTr="00197276">
        <w:tc>
          <w:tcPr>
            <w:tcW w:w="2166" w:type="pct"/>
          </w:tcPr>
          <w:p w14:paraId="44C313F3" w14:textId="77777777" w:rsidR="00792211" w:rsidRDefault="00792211" w:rsidP="00820049">
            <w:pPr>
              <w:keepNext/>
            </w:pPr>
          </w:p>
        </w:tc>
        <w:tc>
          <w:tcPr>
            <w:tcW w:w="1502" w:type="pct"/>
            <w:tcBorders>
              <w:top w:val="single" w:sz="4" w:space="0" w:color="auto"/>
              <w:bottom w:val="single" w:sz="4" w:space="0" w:color="auto"/>
            </w:tcBorders>
            <w:shd w:val="clear" w:color="auto" w:fill="FFFFFF"/>
            <w:vAlign w:val="bottom"/>
          </w:tcPr>
          <w:p w14:paraId="19CB215B" w14:textId="2B9A78CB" w:rsidR="00D359C2" w:rsidRDefault="000F1279" w:rsidP="00820049">
            <w:pPr>
              <w:keepNext/>
              <w:jc w:val="center"/>
              <w:rPr>
                <w:b/>
                <w:color w:val="000000"/>
                <w:sz w:val="24"/>
                <w:szCs w:val="24"/>
              </w:rPr>
            </w:pPr>
            <w:r>
              <w:rPr>
                <w:b/>
                <w:color w:val="000000"/>
                <w:sz w:val="24"/>
                <w:szCs w:val="24"/>
              </w:rPr>
              <w:t>COMIRNATY</w:t>
            </w:r>
          </w:p>
          <w:p w14:paraId="0AE1213B" w14:textId="1C30DE41" w:rsidR="00792211" w:rsidRDefault="00792211" w:rsidP="00820049">
            <w:pPr>
              <w:keepNext/>
              <w:jc w:val="center"/>
            </w:pPr>
            <w:r w:rsidRPr="00106C66">
              <w:rPr>
                <w:b/>
                <w:color w:val="000000"/>
                <w:sz w:val="24"/>
                <w:szCs w:val="24"/>
              </w:rPr>
              <w:t>(N=18,242)</w:t>
            </w:r>
            <w:r w:rsidRPr="00106C66">
              <w:rPr>
                <w:b/>
                <w:color w:val="000000"/>
                <w:sz w:val="24"/>
                <w:szCs w:val="24"/>
              </w:rPr>
              <w:br/>
              <w:t>n (%)</w:t>
            </w:r>
          </w:p>
        </w:tc>
        <w:tc>
          <w:tcPr>
            <w:tcW w:w="1332" w:type="pct"/>
            <w:tcBorders>
              <w:top w:val="single" w:sz="4" w:space="0" w:color="auto"/>
              <w:bottom w:val="single" w:sz="4" w:space="0" w:color="auto"/>
            </w:tcBorders>
            <w:shd w:val="clear" w:color="auto" w:fill="FFFFFF"/>
            <w:vAlign w:val="bottom"/>
          </w:tcPr>
          <w:p w14:paraId="79C480A3" w14:textId="77777777" w:rsidR="00792211" w:rsidRDefault="00792211" w:rsidP="00820049">
            <w:pPr>
              <w:keepNext/>
              <w:jc w:val="center"/>
            </w:pPr>
            <w:r w:rsidRPr="00106C66">
              <w:rPr>
                <w:b/>
                <w:color w:val="000000"/>
                <w:sz w:val="24"/>
                <w:szCs w:val="24"/>
              </w:rPr>
              <w:t>Placebo</w:t>
            </w:r>
            <w:r w:rsidRPr="00106C66">
              <w:rPr>
                <w:b/>
                <w:color w:val="000000"/>
                <w:sz w:val="24"/>
                <w:szCs w:val="24"/>
              </w:rPr>
              <w:br/>
              <w:t>(N=18,379)</w:t>
            </w:r>
            <w:r w:rsidRPr="00106C66">
              <w:rPr>
                <w:b/>
                <w:color w:val="000000"/>
                <w:sz w:val="24"/>
                <w:szCs w:val="24"/>
              </w:rPr>
              <w:br/>
              <w:t>n (%)</w:t>
            </w:r>
          </w:p>
        </w:tc>
      </w:tr>
      <w:tr w:rsidR="00521697" w14:paraId="0D7A5271" w14:textId="77777777" w:rsidTr="00521697">
        <w:tc>
          <w:tcPr>
            <w:tcW w:w="5000" w:type="pct"/>
            <w:gridSpan w:val="3"/>
            <w:shd w:val="clear" w:color="auto" w:fill="FFFFFF"/>
          </w:tcPr>
          <w:p w14:paraId="516AE905" w14:textId="7CA30587" w:rsidR="00521697" w:rsidRDefault="00521697" w:rsidP="00820049">
            <w:pPr>
              <w:keepNext/>
            </w:pPr>
            <w:r w:rsidRPr="002F5ECE">
              <w:rPr>
                <w:color w:val="000000"/>
                <w:sz w:val="24"/>
                <w:szCs w:val="24"/>
              </w:rPr>
              <w:t>Sex</w:t>
            </w:r>
          </w:p>
        </w:tc>
      </w:tr>
      <w:tr w:rsidR="00792211" w14:paraId="0F352746" w14:textId="77777777" w:rsidTr="00197276">
        <w:tc>
          <w:tcPr>
            <w:tcW w:w="2166" w:type="pct"/>
            <w:shd w:val="clear" w:color="auto" w:fill="FFFFFF"/>
          </w:tcPr>
          <w:p w14:paraId="28B96290" w14:textId="77777777" w:rsidR="00792211" w:rsidRDefault="00792211" w:rsidP="00820049">
            <w:pPr>
              <w:keepNext/>
              <w:ind w:left="360"/>
            </w:pPr>
            <w:r w:rsidRPr="002F5ECE">
              <w:rPr>
                <w:color w:val="000000"/>
                <w:sz w:val="24"/>
                <w:szCs w:val="24"/>
              </w:rPr>
              <w:t>Male</w:t>
            </w:r>
          </w:p>
        </w:tc>
        <w:tc>
          <w:tcPr>
            <w:tcW w:w="1502" w:type="pct"/>
            <w:shd w:val="clear" w:color="auto" w:fill="FFFFFF"/>
            <w:vAlign w:val="bottom"/>
          </w:tcPr>
          <w:p w14:paraId="6B06F9EA" w14:textId="77777777" w:rsidR="00792211" w:rsidRDefault="00792211" w:rsidP="00820049">
            <w:pPr>
              <w:keepNext/>
              <w:jc w:val="center"/>
            </w:pPr>
            <w:r w:rsidRPr="002F5ECE">
              <w:rPr>
                <w:color w:val="000000"/>
                <w:sz w:val="24"/>
                <w:szCs w:val="24"/>
              </w:rPr>
              <w:t>9318 (51.1)</w:t>
            </w:r>
          </w:p>
        </w:tc>
        <w:tc>
          <w:tcPr>
            <w:tcW w:w="1332" w:type="pct"/>
            <w:shd w:val="clear" w:color="auto" w:fill="FFFFFF"/>
            <w:vAlign w:val="bottom"/>
          </w:tcPr>
          <w:p w14:paraId="05AE6A6A" w14:textId="77777777" w:rsidR="00792211" w:rsidRDefault="00792211" w:rsidP="00820049">
            <w:pPr>
              <w:keepNext/>
              <w:jc w:val="center"/>
            </w:pPr>
            <w:r w:rsidRPr="002F5ECE">
              <w:rPr>
                <w:color w:val="000000"/>
                <w:sz w:val="24"/>
                <w:szCs w:val="24"/>
              </w:rPr>
              <w:t>9225 (50.2)</w:t>
            </w:r>
          </w:p>
        </w:tc>
      </w:tr>
      <w:tr w:rsidR="00792211" w14:paraId="4CFEE6B5" w14:textId="77777777" w:rsidTr="00197276">
        <w:tc>
          <w:tcPr>
            <w:tcW w:w="2166" w:type="pct"/>
            <w:shd w:val="clear" w:color="auto" w:fill="FFFFFF"/>
          </w:tcPr>
          <w:p w14:paraId="053055D7" w14:textId="77777777" w:rsidR="00792211" w:rsidRDefault="00792211" w:rsidP="00820049">
            <w:pPr>
              <w:keepNext/>
              <w:ind w:left="360"/>
            </w:pPr>
            <w:r w:rsidRPr="002F5ECE">
              <w:rPr>
                <w:color w:val="000000"/>
                <w:sz w:val="24"/>
                <w:szCs w:val="24"/>
              </w:rPr>
              <w:t>Female</w:t>
            </w:r>
          </w:p>
        </w:tc>
        <w:tc>
          <w:tcPr>
            <w:tcW w:w="1502" w:type="pct"/>
            <w:shd w:val="clear" w:color="auto" w:fill="FFFFFF"/>
            <w:vAlign w:val="bottom"/>
          </w:tcPr>
          <w:p w14:paraId="2A59CF6E" w14:textId="77777777" w:rsidR="00792211" w:rsidRDefault="00792211" w:rsidP="00820049">
            <w:pPr>
              <w:keepNext/>
              <w:jc w:val="center"/>
            </w:pPr>
            <w:r w:rsidRPr="002F5ECE">
              <w:rPr>
                <w:color w:val="000000"/>
                <w:sz w:val="24"/>
                <w:szCs w:val="24"/>
              </w:rPr>
              <w:t>8924 (48.9)</w:t>
            </w:r>
          </w:p>
        </w:tc>
        <w:tc>
          <w:tcPr>
            <w:tcW w:w="1332" w:type="pct"/>
            <w:shd w:val="clear" w:color="auto" w:fill="FFFFFF"/>
            <w:vAlign w:val="bottom"/>
          </w:tcPr>
          <w:p w14:paraId="52777CE3" w14:textId="77777777" w:rsidR="00792211" w:rsidRDefault="00792211" w:rsidP="00820049">
            <w:pPr>
              <w:keepNext/>
              <w:jc w:val="center"/>
            </w:pPr>
            <w:r w:rsidRPr="002F5ECE">
              <w:rPr>
                <w:color w:val="000000"/>
                <w:sz w:val="24"/>
                <w:szCs w:val="24"/>
              </w:rPr>
              <w:t>9154 (49.8)</w:t>
            </w:r>
          </w:p>
        </w:tc>
      </w:tr>
      <w:tr w:rsidR="00521697" w14:paraId="0F4E98AB" w14:textId="77777777" w:rsidTr="00521697">
        <w:tc>
          <w:tcPr>
            <w:tcW w:w="5000" w:type="pct"/>
            <w:gridSpan w:val="3"/>
            <w:shd w:val="clear" w:color="auto" w:fill="FFFFFF"/>
          </w:tcPr>
          <w:p w14:paraId="262FB565" w14:textId="65052D25" w:rsidR="00521697" w:rsidRDefault="00521697" w:rsidP="00820049">
            <w:pPr>
              <w:keepNext/>
            </w:pPr>
            <w:r w:rsidRPr="002F5ECE">
              <w:rPr>
                <w:color w:val="000000"/>
                <w:sz w:val="24"/>
                <w:szCs w:val="24"/>
              </w:rPr>
              <w:t>Age (years)</w:t>
            </w:r>
          </w:p>
        </w:tc>
      </w:tr>
      <w:tr w:rsidR="00792211" w14:paraId="45C0D92F" w14:textId="77777777" w:rsidTr="00197276">
        <w:tc>
          <w:tcPr>
            <w:tcW w:w="2166" w:type="pct"/>
            <w:shd w:val="clear" w:color="auto" w:fill="FFFFFF"/>
          </w:tcPr>
          <w:p w14:paraId="55439BB5" w14:textId="77777777" w:rsidR="00792211" w:rsidRPr="00936518" w:rsidRDefault="00792211" w:rsidP="00820049">
            <w:pPr>
              <w:keepNext/>
              <w:ind w:left="360"/>
              <w:rPr>
                <w:color w:val="000000"/>
                <w:sz w:val="24"/>
                <w:szCs w:val="24"/>
              </w:rPr>
            </w:pPr>
            <w:r w:rsidRPr="002F5ECE">
              <w:rPr>
                <w:color w:val="000000"/>
                <w:sz w:val="24"/>
                <w:szCs w:val="24"/>
              </w:rPr>
              <w:t>Mean (SD)</w:t>
            </w:r>
          </w:p>
        </w:tc>
        <w:tc>
          <w:tcPr>
            <w:tcW w:w="1502" w:type="pct"/>
            <w:shd w:val="clear" w:color="auto" w:fill="FFFFFF"/>
            <w:vAlign w:val="bottom"/>
          </w:tcPr>
          <w:p w14:paraId="1DB94274" w14:textId="77777777" w:rsidR="00792211" w:rsidRDefault="00792211" w:rsidP="00820049">
            <w:pPr>
              <w:keepNext/>
              <w:jc w:val="center"/>
            </w:pPr>
            <w:r w:rsidRPr="002F5ECE">
              <w:rPr>
                <w:color w:val="000000"/>
                <w:sz w:val="24"/>
                <w:szCs w:val="24"/>
              </w:rPr>
              <w:t>50.6 (15.70)</w:t>
            </w:r>
          </w:p>
        </w:tc>
        <w:tc>
          <w:tcPr>
            <w:tcW w:w="1332" w:type="pct"/>
            <w:shd w:val="clear" w:color="auto" w:fill="FFFFFF"/>
            <w:vAlign w:val="bottom"/>
          </w:tcPr>
          <w:p w14:paraId="67370B7E" w14:textId="77777777" w:rsidR="00792211" w:rsidRDefault="00792211" w:rsidP="00820049">
            <w:pPr>
              <w:keepNext/>
              <w:jc w:val="center"/>
            </w:pPr>
            <w:r w:rsidRPr="002F5ECE">
              <w:rPr>
                <w:color w:val="000000"/>
                <w:sz w:val="24"/>
                <w:szCs w:val="24"/>
              </w:rPr>
              <w:t>50.4 (15.81)</w:t>
            </w:r>
          </w:p>
        </w:tc>
      </w:tr>
      <w:tr w:rsidR="00792211" w14:paraId="0839126D" w14:textId="77777777" w:rsidTr="00197276">
        <w:tc>
          <w:tcPr>
            <w:tcW w:w="2166" w:type="pct"/>
            <w:shd w:val="clear" w:color="auto" w:fill="FFFFFF"/>
          </w:tcPr>
          <w:p w14:paraId="1258B5F2" w14:textId="77777777" w:rsidR="00792211" w:rsidRPr="00936518" w:rsidRDefault="00792211" w:rsidP="00820049">
            <w:pPr>
              <w:keepNext/>
              <w:ind w:left="360"/>
              <w:rPr>
                <w:color w:val="000000"/>
                <w:sz w:val="24"/>
                <w:szCs w:val="24"/>
              </w:rPr>
            </w:pPr>
            <w:r w:rsidRPr="002F5ECE">
              <w:rPr>
                <w:color w:val="000000"/>
                <w:sz w:val="24"/>
                <w:szCs w:val="24"/>
              </w:rPr>
              <w:t>Median</w:t>
            </w:r>
          </w:p>
        </w:tc>
        <w:tc>
          <w:tcPr>
            <w:tcW w:w="1502" w:type="pct"/>
            <w:shd w:val="clear" w:color="auto" w:fill="FFFFFF"/>
            <w:vAlign w:val="bottom"/>
          </w:tcPr>
          <w:p w14:paraId="7048BE88" w14:textId="77777777" w:rsidR="00792211" w:rsidRDefault="00792211" w:rsidP="00820049">
            <w:pPr>
              <w:keepNext/>
              <w:jc w:val="center"/>
            </w:pPr>
            <w:r w:rsidRPr="002F5ECE">
              <w:rPr>
                <w:color w:val="000000"/>
                <w:sz w:val="24"/>
                <w:szCs w:val="24"/>
              </w:rPr>
              <w:t>52.0</w:t>
            </w:r>
          </w:p>
        </w:tc>
        <w:tc>
          <w:tcPr>
            <w:tcW w:w="1332" w:type="pct"/>
            <w:shd w:val="clear" w:color="auto" w:fill="FFFFFF"/>
            <w:vAlign w:val="bottom"/>
          </w:tcPr>
          <w:p w14:paraId="31C25B65" w14:textId="77777777" w:rsidR="00792211" w:rsidRDefault="00792211" w:rsidP="00820049">
            <w:pPr>
              <w:keepNext/>
              <w:jc w:val="center"/>
            </w:pPr>
            <w:r w:rsidRPr="002F5ECE">
              <w:rPr>
                <w:color w:val="000000"/>
                <w:sz w:val="24"/>
                <w:szCs w:val="24"/>
              </w:rPr>
              <w:t>52.0</w:t>
            </w:r>
          </w:p>
        </w:tc>
      </w:tr>
      <w:tr w:rsidR="00792211" w14:paraId="2157D6AE" w14:textId="77777777" w:rsidTr="00197276">
        <w:tc>
          <w:tcPr>
            <w:tcW w:w="2166" w:type="pct"/>
            <w:shd w:val="clear" w:color="auto" w:fill="FFFFFF"/>
          </w:tcPr>
          <w:p w14:paraId="1084A62F" w14:textId="77777777" w:rsidR="00792211" w:rsidRPr="00936518" w:rsidRDefault="00792211" w:rsidP="00197276">
            <w:pPr>
              <w:ind w:left="360"/>
              <w:rPr>
                <w:color w:val="000000"/>
                <w:sz w:val="24"/>
                <w:szCs w:val="24"/>
              </w:rPr>
            </w:pPr>
            <w:r w:rsidRPr="002F5ECE">
              <w:rPr>
                <w:color w:val="000000"/>
                <w:sz w:val="24"/>
                <w:szCs w:val="24"/>
              </w:rPr>
              <w:t>Min, max</w:t>
            </w:r>
          </w:p>
        </w:tc>
        <w:tc>
          <w:tcPr>
            <w:tcW w:w="1502" w:type="pct"/>
            <w:shd w:val="clear" w:color="auto" w:fill="FFFFFF"/>
            <w:vAlign w:val="bottom"/>
          </w:tcPr>
          <w:p w14:paraId="4BE81098" w14:textId="77777777" w:rsidR="00792211" w:rsidRDefault="00792211" w:rsidP="00197276">
            <w:pPr>
              <w:jc w:val="center"/>
            </w:pPr>
            <w:r w:rsidRPr="002F5ECE">
              <w:rPr>
                <w:color w:val="000000"/>
                <w:sz w:val="24"/>
                <w:szCs w:val="24"/>
              </w:rPr>
              <w:t>(12, 89)</w:t>
            </w:r>
          </w:p>
        </w:tc>
        <w:tc>
          <w:tcPr>
            <w:tcW w:w="1332" w:type="pct"/>
            <w:shd w:val="clear" w:color="auto" w:fill="FFFFFF"/>
            <w:vAlign w:val="bottom"/>
          </w:tcPr>
          <w:p w14:paraId="20D187EA" w14:textId="77777777" w:rsidR="00792211" w:rsidRDefault="00792211" w:rsidP="00197276">
            <w:pPr>
              <w:jc w:val="center"/>
            </w:pPr>
            <w:r w:rsidRPr="002F5ECE">
              <w:rPr>
                <w:color w:val="000000"/>
                <w:sz w:val="24"/>
                <w:szCs w:val="24"/>
              </w:rPr>
              <w:t>(12, 91)</w:t>
            </w:r>
          </w:p>
        </w:tc>
      </w:tr>
      <w:tr w:rsidR="00521697" w14:paraId="77505A5A" w14:textId="77777777" w:rsidTr="00521697">
        <w:tc>
          <w:tcPr>
            <w:tcW w:w="5000" w:type="pct"/>
            <w:gridSpan w:val="3"/>
            <w:shd w:val="clear" w:color="auto" w:fill="FFFFFF"/>
          </w:tcPr>
          <w:p w14:paraId="26CF3C7D" w14:textId="366E95FE" w:rsidR="00521697" w:rsidRPr="002F5ECE" w:rsidRDefault="00521697" w:rsidP="00027AED">
            <w:pPr>
              <w:rPr>
                <w:color w:val="000000"/>
                <w:sz w:val="24"/>
                <w:szCs w:val="24"/>
              </w:rPr>
            </w:pPr>
            <w:r w:rsidRPr="002F5ECE">
              <w:rPr>
                <w:color w:val="000000"/>
                <w:sz w:val="24"/>
                <w:szCs w:val="24"/>
              </w:rPr>
              <w:t>Age group</w:t>
            </w:r>
          </w:p>
        </w:tc>
      </w:tr>
      <w:tr w:rsidR="00792211" w14:paraId="22D3E1C9" w14:textId="77777777" w:rsidTr="002D304F">
        <w:trPr>
          <w:trHeight w:val="296"/>
        </w:trPr>
        <w:tc>
          <w:tcPr>
            <w:tcW w:w="2166" w:type="pct"/>
            <w:shd w:val="clear" w:color="auto" w:fill="FFFFFF"/>
          </w:tcPr>
          <w:p w14:paraId="60A731D1" w14:textId="77777777" w:rsidR="00792211" w:rsidRPr="002F5ECE" w:rsidRDefault="00792211" w:rsidP="00197276">
            <w:pPr>
              <w:ind w:left="360"/>
              <w:rPr>
                <w:color w:val="000000"/>
                <w:sz w:val="24"/>
                <w:szCs w:val="24"/>
              </w:rPr>
            </w:pPr>
            <w:r w:rsidRPr="002F5ECE">
              <w:rPr>
                <w:color w:val="000000"/>
                <w:sz w:val="24"/>
                <w:szCs w:val="24"/>
              </w:rPr>
              <w:t>≥12 through 15 years</w:t>
            </w:r>
          </w:p>
        </w:tc>
        <w:tc>
          <w:tcPr>
            <w:tcW w:w="1502" w:type="pct"/>
            <w:shd w:val="clear" w:color="auto" w:fill="FFFFFF"/>
            <w:vAlign w:val="bottom"/>
          </w:tcPr>
          <w:p w14:paraId="092F1A56" w14:textId="77777777" w:rsidR="00792211" w:rsidRPr="002F5ECE" w:rsidRDefault="00792211" w:rsidP="00197276">
            <w:pPr>
              <w:jc w:val="center"/>
              <w:rPr>
                <w:color w:val="000000"/>
                <w:sz w:val="24"/>
                <w:szCs w:val="24"/>
              </w:rPr>
            </w:pPr>
            <w:r w:rsidRPr="002F5ECE">
              <w:rPr>
                <w:color w:val="000000"/>
                <w:sz w:val="24"/>
                <w:szCs w:val="24"/>
              </w:rPr>
              <w:t>46 (0.3)</w:t>
            </w:r>
          </w:p>
        </w:tc>
        <w:tc>
          <w:tcPr>
            <w:tcW w:w="1332" w:type="pct"/>
            <w:shd w:val="clear" w:color="auto" w:fill="FFFFFF"/>
            <w:vAlign w:val="bottom"/>
          </w:tcPr>
          <w:p w14:paraId="6F120EEF" w14:textId="77777777" w:rsidR="00792211" w:rsidRPr="002F5ECE" w:rsidRDefault="00792211" w:rsidP="00197276">
            <w:pPr>
              <w:jc w:val="center"/>
              <w:rPr>
                <w:color w:val="000000"/>
                <w:sz w:val="24"/>
                <w:szCs w:val="24"/>
              </w:rPr>
            </w:pPr>
            <w:r w:rsidRPr="002F5ECE">
              <w:rPr>
                <w:color w:val="000000"/>
                <w:sz w:val="24"/>
                <w:szCs w:val="24"/>
              </w:rPr>
              <w:t>42 (0.2)</w:t>
            </w:r>
          </w:p>
        </w:tc>
      </w:tr>
      <w:tr w:rsidR="00792211" w14:paraId="72F5A645" w14:textId="77777777" w:rsidTr="00197276">
        <w:tc>
          <w:tcPr>
            <w:tcW w:w="2166" w:type="pct"/>
            <w:shd w:val="clear" w:color="auto" w:fill="FFFFFF"/>
          </w:tcPr>
          <w:p w14:paraId="41A16646" w14:textId="77777777" w:rsidR="00792211" w:rsidRPr="002F5ECE" w:rsidRDefault="00792211" w:rsidP="00197276">
            <w:pPr>
              <w:ind w:left="360"/>
              <w:rPr>
                <w:color w:val="000000"/>
                <w:sz w:val="24"/>
                <w:szCs w:val="24"/>
              </w:rPr>
            </w:pPr>
            <w:r w:rsidRPr="002F5ECE">
              <w:rPr>
                <w:color w:val="000000"/>
                <w:sz w:val="24"/>
                <w:szCs w:val="24"/>
              </w:rPr>
              <w:t>≥16 through 64 years</w:t>
            </w:r>
          </w:p>
        </w:tc>
        <w:tc>
          <w:tcPr>
            <w:tcW w:w="1502" w:type="pct"/>
            <w:shd w:val="clear" w:color="auto" w:fill="FFFFFF"/>
            <w:vAlign w:val="bottom"/>
          </w:tcPr>
          <w:p w14:paraId="67DD69EA" w14:textId="77777777" w:rsidR="00792211" w:rsidRPr="002F5ECE" w:rsidRDefault="00792211" w:rsidP="00197276">
            <w:pPr>
              <w:jc w:val="center"/>
              <w:rPr>
                <w:color w:val="000000"/>
                <w:sz w:val="24"/>
                <w:szCs w:val="24"/>
              </w:rPr>
            </w:pPr>
            <w:r w:rsidRPr="002F5ECE">
              <w:rPr>
                <w:color w:val="000000"/>
                <w:sz w:val="24"/>
                <w:szCs w:val="24"/>
              </w:rPr>
              <w:t>14,216 (77.9)</w:t>
            </w:r>
          </w:p>
        </w:tc>
        <w:tc>
          <w:tcPr>
            <w:tcW w:w="1332" w:type="pct"/>
            <w:shd w:val="clear" w:color="auto" w:fill="FFFFFF"/>
            <w:vAlign w:val="bottom"/>
          </w:tcPr>
          <w:p w14:paraId="343511B9" w14:textId="77777777" w:rsidR="00792211" w:rsidRPr="002F5ECE" w:rsidRDefault="00792211" w:rsidP="00197276">
            <w:pPr>
              <w:jc w:val="center"/>
              <w:rPr>
                <w:color w:val="000000"/>
                <w:sz w:val="24"/>
                <w:szCs w:val="24"/>
              </w:rPr>
            </w:pPr>
            <w:r w:rsidRPr="002F5ECE">
              <w:rPr>
                <w:color w:val="000000"/>
                <w:sz w:val="24"/>
                <w:szCs w:val="24"/>
              </w:rPr>
              <w:t>14,299 (77.8)</w:t>
            </w:r>
          </w:p>
        </w:tc>
      </w:tr>
      <w:tr w:rsidR="00792211" w14:paraId="77265957" w14:textId="77777777" w:rsidTr="00197276">
        <w:tc>
          <w:tcPr>
            <w:tcW w:w="2166" w:type="pct"/>
            <w:shd w:val="clear" w:color="auto" w:fill="FFFFFF"/>
          </w:tcPr>
          <w:p w14:paraId="54F88A85" w14:textId="77777777" w:rsidR="00792211" w:rsidRPr="002F5ECE" w:rsidRDefault="00792211" w:rsidP="00197276">
            <w:pPr>
              <w:ind w:left="360"/>
              <w:rPr>
                <w:color w:val="000000"/>
                <w:sz w:val="24"/>
                <w:szCs w:val="24"/>
              </w:rPr>
            </w:pPr>
            <w:r w:rsidRPr="002F5ECE">
              <w:rPr>
                <w:color w:val="000000"/>
                <w:sz w:val="24"/>
                <w:szCs w:val="24"/>
              </w:rPr>
              <w:t>≥65 through 74 years</w:t>
            </w:r>
          </w:p>
        </w:tc>
        <w:tc>
          <w:tcPr>
            <w:tcW w:w="1502" w:type="pct"/>
            <w:shd w:val="clear" w:color="auto" w:fill="FFFFFF"/>
            <w:vAlign w:val="bottom"/>
          </w:tcPr>
          <w:p w14:paraId="5DE6E80E" w14:textId="77777777" w:rsidR="00792211" w:rsidRPr="002F5ECE" w:rsidRDefault="00792211" w:rsidP="00197276">
            <w:pPr>
              <w:jc w:val="center"/>
              <w:rPr>
                <w:color w:val="000000"/>
                <w:sz w:val="24"/>
                <w:szCs w:val="24"/>
              </w:rPr>
            </w:pPr>
            <w:r w:rsidRPr="002F5ECE">
              <w:rPr>
                <w:color w:val="000000"/>
                <w:sz w:val="24"/>
                <w:szCs w:val="24"/>
              </w:rPr>
              <w:t>3176 (17.4)</w:t>
            </w:r>
          </w:p>
        </w:tc>
        <w:tc>
          <w:tcPr>
            <w:tcW w:w="1332" w:type="pct"/>
            <w:shd w:val="clear" w:color="auto" w:fill="FFFFFF"/>
            <w:vAlign w:val="bottom"/>
          </w:tcPr>
          <w:p w14:paraId="7E6155D2" w14:textId="77777777" w:rsidR="00792211" w:rsidRPr="002F5ECE" w:rsidRDefault="00792211" w:rsidP="00197276">
            <w:pPr>
              <w:jc w:val="center"/>
              <w:rPr>
                <w:color w:val="000000"/>
                <w:sz w:val="24"/>
                <w:szCs w:val="24"/>
              </w:rPr>
            </w:pPr>
            <w:r w:rsidRPr="002F5ECE">
              <w:rPr>
                <w:color w:val="000000"/>
                <w:sz w:val="24"/>
                <w:szCs w:val="24"/>
              </w:rPr>
              <w:t>3226 (17.6)</w:t>
            </w:r>
          </w:p>
        </w:tc>
      </w:tr>
      <w:tr w:rsidR="00792211" w14:paraId="77B61BEB" w14:textId="77777777" w:rsidTr="00197276">
        <w:tc>
          <w:tcPr>
            <w:tcW w:w="2166" w:type="pct"/>
            <w:shd w:val="clear" w:color="auto" w:fill="FFFFFF"/>
          </w:tcPr>
          <w:p w14:paraId="153E48C8" w14:textId="77777777" w:rsidR="00792211" w:rsidRPr="002F5ECE" w:rsidRDefault="00792211" w:rsidP="00197276">
            <w:pPr>
              <w:ind w:left="360"/>
              <w:rPr>
                <w:color w:val="000000"/>
                <w:sz w:val="24"/>
                <w:szCs w:val="24"/>
              </w:rPr>
            </w:pPr>
            <w:r w:rsidRPr="002F5ECE">
              <w:rPr>
                <w:color w:val="000000"/>
                <w:sz w:val="24"/>
                <w:szCs w:val="24"/>
              </w:rPr>
              <w:t>≥75 years</w:t>
            </w:r>
          </w:p>
        </w:tc>
        <w:tc>
          <w:tcPr>
            <w:tcW w:w="1502" w:type="pct"/>
            <w:shd w:val="clear" w:color="auto" w:fill="FFFFFF"/>
            <w:vAlign w:val="bottom"/>
          </w:tcPr>
          <w:p w14:paraId="117AE2F9" w14:textId="77777777" w:rsidR="00792211" w:rsidRPr="002F5ECE" w:rsidRDefault="00792211" w:rsidP="00197276">
            <w:pPr>
              <w:jc w:val="center"/>
              <w:rPr>
                <w:color w:val="000000"/>
                <w:sz w:val="24"/>
                <w:szCs w:val="24"/>
              </w:rPr>
            </w:pPr>
            <w:r w:rsidRPr="002F5ECE">
              <w:rPr>
                <w:color w:val="000000"/>
                <w:sz w:val="24"/>
                <w:szCs w:val="24"/>
              </w:rPr>
              <w:t>804 (4.4)</w:t>
            </w:r>
          </w:p>
        </w:tc>
        <w:tc>
          <w:tcPr>
            <w:tcW w:w="1332" w:type="pct"/>
            <w:shd w:val="clear" w:color="auto" w:fill="FFFFFF"/>
            <w:vAlign w:val="bottom"/>
          </w:tcPr>
          <w:p w14:paraId="3262146B" w14:textId="77777777" w:rsidR="00792211" w:rsidRPr="002F5ECE" w:rsidRDefault="00792211" w:rsidP="00197276">
            <w:pPr>
              <w:jc w:val="center"/>
              <w:rPr>
                <w:color w:val="000000"/>
                <w:sz w:val="24"/>
                <w:szCs w:val="24"/>
              </w:rPr>
            </w:pPr>
            <w:r w:rsidRPr="002F5ECE">
              <w:rPr>
                <w:color w:val="000000"/>
                <w:sz w:val="24"/>
                <w:szCs w:val="24"/>
              </w:rPr>
              <w:t>812 (4.4)</w:t>
            </w:r>
          </w:p>
        </w:tc>
      </w:tr>
      <w:tr w:rsidR="00521697" w14:paraId="0970D1EF" w14:textId="77777777" w:rsidTr="00521697">
        <w:tc>
          <w:tcPr>
            <w:tcW w:w="5000" w:type="pct"/>
            <w:gridSpan w:val="3"/>
            <w:shd w:val="clear" w:color="auto" w:fill="FFFFFF"/>
          </w:tcPr>
          <w:p w14:paraId="1014CFB3" w14:textId="23B39FEF" w:rsidR="00521697" w:rsidRPr="002F5ECE" w:rsidRDefault="00521697" w:rsidP="00027AED">
            <w:pPr>
              <w:rPr>
                <w:color w:val="000000"/>
                <w:sz w:val="24"/>
                <w:szCs w:val="24"/>
              </w:rPr>
            </w:pPr>
            <w:r w:rsidRPr="002F5ECE">
              <w:rPr>
                <w:color w:val="000000"/>
                <w:sz w:val="24"/>
                <w:szCs w:val="24"/>
              </w:rPr>
              <w:t>Race</w:t>
            </w:r>
          </w:p>
        </w:tc>
      </w:tr>
      <w:tr w:rsidR="00792211" w14:paraId="2970EA4F" w14:textId="77777777" w:rsidTr="00197276">
        <w:tc>
          <w:tcPr>
            <w:tcW w:w="2166" w:type="pct"/>
            <w:shd w:val="clear" w:color="auto" w:fill="FFFFFF"/>
          </w:tcPr>
          <w:p w14:paraId="48327160" w14:textId="77777777" w:rsidR="00792211" w:rsidRPr="002F5ECE" w:rsidRDefault="00792211" w:rsidP="00197276">
            <w:pPr>
              <w:ind w:left="360"/>
              <w:rPr>
                <w:color w:val="000000"/>
                <w:sz w:val="24"/>
                <w:szCs w:val="24"/>
              </w:rPr>
            </w:pPr>
            <w:r w:rsidRPr="002F5ECE">
              <w:rPr>
                <w:color w:val="000000"/>
                <w:sz w:val="24"/>
                <w:szCs w:val="24"/>
              </w:rPr>
              <w:t>White</w:t>
            </w:r>
          </w:p>
        </w:tc>
        <w:tc>
          <w:tcPr>
            <w:tcW w:w="1502" w:type="pct"/>
            <w:shd w:val="clear" w:color="auto" w:fill="FFFFFF"/>
            <w:vAlign w:val="bottom"/>
          </w:tcPr>
          <w:p w14:paraId="52344884" w14:textId="77777777" w:rsidR="00792211" w:rsidRPr="002F5ECE" w:rsidRDefault="00792211" w:rsidP="00197276">
            <w:pPr>
              <w:jc w:val="center"/>
              <w:rPr>
                <w:color w:val="000000"/>
                <w:sz w:val="24"/>
                <w:szCs w:val="24"/>
              </w:rPr>
            </w:pPr>
            <w:r w:rsidRPr="002F5ECE">
              <w:rPr>
                <w:color w:val="000000"/>
                <w:sz w:val="24"/>
                <w:szCs w:val="24"/>
              </w:rPr>
              <w:t>15,110 (82.8)</w:t>
            </w:r>
          </w:p>
        </w:tc>
        <w:tc>
          <w:tcPr>
            <w:tcW w:w="1332" w:type="pct"/>
            <w:shd w:val="clear" w:color="auto" w:fill="FFFFFF"/>
            <w:vAlign w:val="bottom"/>
          </w:tcPr>
          <w:p w14:paraId="3ACEC539" w14:textId="77777777" w:rsidR="00792211" w:rsidRPr="002F5ECE" w:rsidRDefault="00792211" w:rsidP="00197276">
            <w:pPr>
              <w:jc w:val="center"/>
              <w:rPr>
                <w:color w:val="000000"/>
                <w:sz w:val="24"/>
                <w:szCs w:val="24"/>
              </w:rPr>
            </w:pPr>
            <w:r w:rsidRPr="002F5ECE">
              <w:rPr>
                <w:color w:val="000000"/>
                <w:sz w:val="24"/>
                <w:szCs w:val="24"/>
              </w:rPr>
              <w:t>15,301 (83.3)</w:t>
            </w:r>
          </w:p>
        </w:tc>
      </w:tr>
      <w:tr w:rsidR="00792211" w14:paraId="1D9CC885" w14:textId="77777777" w:rsidTr="00197276">
        <w:tc>
          <w:tcPr>
            <w:tcW w:w="2166" w:type="pct"/>
            <w:shd w:val="clear" w:color="auto" w:fill="FFFFFF"/>
          </w:tcPr>
          <w:p w14:paraId="6BD9A0EE" w14:textId="77777777" w:rsidR="00792211" w:rsidRPr="002F5ECE" w:rsidRDefault="00792211" w:rsidP="00197276">
            <w:pPr>
              <w:ind w:left="360"/>
              <w:rPr>
                <w:color w:val="000000"/>
                <w:sz w:val="24"/>
                <w:szCs w:val="24"/>
              </w:rPr>
            </w:pPr>
            <w:r w:rsidRPr="002F5ECE">
              <w:rPr>
                <w:color w:val="000000"/>
                <w:sz w:val="24"/>
                <w:szCs w:val="24"/>
              </w:rPr>
              <w:t>Black or African American</w:t>
            </w:r>
          </w:p>
        </w:tc>
        <w:tc>
          <w:tcPr>
            <w:tcW w:w="1502" w:type="pct"/>
            <w:shd w:val="clear" w:color="auto" w:fill="FFFFFF"/>
            <w:vAlign w:val="bottom"/>
          </w:tcPr>
          <w:p w14:paraId="16FFA833" w14:textId="77777777" w:rsidR="00792211" w:rsidRPr="002F5ECE" w:rsidRDefault="00792211" w:rsidP="00197276">
            <w:pPr>
              <w:jc w:val="center"/>
              <w:rPr>
                <w:color w:val="000000"/>
                <w:sz w:val="24"/>
                <w:szCs w:val="24"/>
              </w:rPr>
            </w:pPr>
            <w:r w:rsidRPr="002F5ECE">
              <w:rPr>
                <w:color w:val="000000"/>
                <w:sz w:val="24"/>
                <w:szCs w:val="24"/>
              </w:rPr>
              <w:t>1617 (8.9)</w:t>
            </w:r>
          </w:p>
        </w:tc>
        <w:tc>
          <w:tcPr>
            <w:tcW w:w="1332" w:type="pct"/>
            <w:shd w:val="clear" w:color="auto" w:fill="FFFFFF"/>
            <w:vAlign w:val="bottom"/>
          </w:tcPr>
          <w:p w14:paraId="68E468FE" w14:textId="77777777" w:rsidR="00792211" w:rsidRPr="002F5ECE" w:rsidRDefault="00792211" w:rsidP="00197276">
            <w:pPr>
              <w:jc w:val="center"/>
              <w:rPr>
                <w:color w:val="000000"/>
                <w:sz w:val="24"/>
                <w:szCs w:val="24"/>
              </w:rPr>
            </w:pPr>
            <w:r w:rsidRPr="002F5ECE">
              <w:rPr>
                <w:color w:val="000000"/>
                <w:sz w:val="24"/>
                <w:szCs w:val="24"/>
              </w:rPr>
              <w:t>1617 (8.8)</w:t>
            </w:r>
          </w:p>
        </w:tc>
      </w:tr>
      <w:tr w:rsidR="00792211" w14:paraId="20E6EEB5" w14:textId="77777777" w:rsidTr="00197276">
        <w:tc>
          <w:tcPr>
            <w:tcW w:w="2166" w:type="pct"/>
            <w:shd w:val="clear" w:color="auto" w:fill="FFFFFF"/>
          </w:tcPr>
          <w:p w14:paraId="22C54D8A" w14:textId="77777777" w:rsidR="00792211" w:rsidRPr="002F5ECE" w:rsidRDefault="00792211" w:rsidP="00197276">
            <w:pPr>
              <w:ind w:left="360"/>
              <w:rPr>
                <w:color w:val="000000"/>
                <w:sz w:val="24"/>
                <w:szCs w:val="24"/>
              </w:rPr>
            </w:pPr>
            <w:r w:rsidRPr="002F5ECE">
              <w:rPr>
                <w:color w:val="000000"/>
                <w:sz w:val="24"/>
                <w:szCs w:val="24"/>
              </w:rPr>
              <w:t xml:space="preserve">American Indian or Alaska </w:t>
            </w:r>
            <w:r>
              <w:rPr>
                <w:color w:val="000000"/>
                <w:sz w:val="24"/>
                <w:szCs w:val="24"/>
              </w:rPr>
              <w:t>N</w:t>
            </w:r>
            <w:r w:rsidRPr="002F5ECE">
              <w:rPr>
                <w:color w:val="000000"/>
                <w:sz w:val="24"/>
                <w:szCs w:val="24"/>
              </w:rPr>
              <w:t>ative</w:t>
            </w:r>
          </w:p>
        </w:tc>
        <w:tc>
          <w:tcPr>
            <w:tcW w:w="1502" w:type="pct"/>
            <w:shd w:val="clear" w:color="auto" w:fill="FFFFFF"/>
            <w:vAlign w:val="bottom"/>
          </w:tcPr>
          <w:p w14:paraId="063C7BF5" w14:textId="77777777" w:rsidR="00792211" w:rsidRPr="002F5ECE" w:rsidRDefault="00792211" w:rsidP="00197276">
            <w:pPr>
              <w:jc w:val="center"/>
              <w:rPr>
                <w:color w:val="000000"/>
                <w:sz w:val="24"/>
                <w:szCs w:val="24"/>
              </w:rPr>
            </w:pPr>
            <w:r w:rsidRPr="002F5ECE">
              <w:rPr>
                <w:color w:val="000000"/>
                <w:sz w:val="24"/>
                <w:szCs w:val="24"/>
              </w:rPr>
              <w:t>118 (0.6)</w:t>
            </w:r>
          </w:p>
        </w:tc>
        <w:tc>
          <w:tcPr>
            <w:tcW w:w="1332" w:type="pct"/>
            <w:shd w:val="clear" w:color="auto" w:fill="FFFFFF"/>
            <w:vAlign w:val="bottom"/>
          </w:tcPr>
          <w:p w14:paraId="596C0ACB" w14:textId="77777777" w:rsidR="00792211" w:rsidRPr="002F5ECE" w:rsidRDefault="00792211" w:rsidP="00197276">
            <w:pPr>
              <w:jc w:val="center"/>
              <w:rPr>
                <w:color w:val="000000"/>
                <w:sz w:val="24"/>
                <w:szCs w:val="24"/>
              </w:rPr>
            </w:pPr>
            <w:r w:rsidRPr="002F5ECE">
              <w:rPr>
                <w:color w:val="000000"/>
                <w:sz w:val="24"/>
                <w:szCs w:val="24"/>
              </w:rPr>
              <w:t>106 (0.6)</w:t>
            </w:r>
          </w:p>
        </w:tc>
      </w:tr>
      <w:tr w:rsidR="00792211" w14:paraId="2774A637" w14:textId="77777777" w:rsidTr="00197276">
        <w:tc>
          <w:tcPr>
            <w:tcW w:w="2166" w:type="pct"/>
            <w:shd w:val="clear" w:color="auto" w:fill="FFFFFF"/>
          </w:tcPr>
          <w:p w14:paraId="56604AE1" w14:textId="77777777" w:rsidR="00792211" w:rsidRPr="002F5ECE" w:rsidRDefault="00792211" w:rsidP="00197276">
            <w:pPr>
              <w:ind w:left="360"/>
              <w:rPr>
                <w:color w:val="000000"/>
                <w:sz w:val="24"/>
                <w:szCs w:val="24"/>
              </w:rPr>
            </w:pPr>
            <w:r w:rsidRPr="002F5ECE">
              <w:rPr>
                <w:color w:val="000000"/>
                <w:sz w:val="24"/>
                <w:szCs w:val="24"/>
              </w:rPr>
              <w:t>Asian</w:t>
            </w:r>
          </w:p>
        </w:tc>
        <w:tc>
          <w:tcPr>
            <w:tcW w:w="1502" w:type="pct"/>
            <w:shd w:val="clear" w:color="auto" w:fill="FFFFFF"/>
            <w:vAlign w:val="bottom"/>
          </w:tcPr>
          <w:p w14:paraId="47256B43" w14:textId="77777777" w:rsidR="00792211" w:rsidRPr="002F5ECE" w:rsidRDefault="00792211" w:rsidP="00197276">
            <w:pPr>
              <w:jc w:val="center"/>
              <w:rPr>
                <w:color w:val="000000"/>
                <w:sz w:val="24"/>
                <w:szCs w:val="24"/>
              </w:rPr>
            </w:pPr>
            <w:r w:rsidRPr="002F5ECE">
              <w:rPr>
                <w:color w:val="000000"/>
                <w:sz w:val="24"/>
                <w:szCs w:val="24"/>
              </w:rPr>
              <w:t>815 (4.5)</w:t>
            </w:r>
          </w:p>
        </w:tc>
        <w:tc>
          <w:tcPr>
            <w:tcW w:w="1332" w:type="pct"/>
            <w:shd w:val="clear" w:color="auto" w:fill="FFFFFF"/>
            <w:vAlign w:val="bottom"/>
          </w:tcPr>
          <w:p w14:paraId="0190B4CC" w14:textId="77777777" w:rsidR="00792211" w:rsidRPr="002F5ECE" w:rsidRDefault="00792211" w:rsidP="00197276">
            <w:pPr>
              <w:jc w:val="center"/>
              <w:rPr>
                <w:color w:val="000000"/>
                <w:sz w:val="24"/>
                <w:szCs w:val="24"/>
              </w:rPr>
            </w:pPr>
            <w:r w:rsidRPr="002F5ECE">
              <w:rPr>
                <w:color w:val="000000"/>
                <w:sz w:val="24"/>
                <w:szCs w:val="24"/>
              </w:rPr>
              <w:t>810 (4.4)</w:t>
            </w:r>
          </w:p>
        </w:tc>
      </w:tr>
      <w:tr w:rsidR="00792211" w14:paraId="497F4ED6" w14:textId="77777777" w:rsidTr="00197276">
        <w:tc>
          <w:tcPr>
            <w:tcW w:w="2166" w:type="pct"/>
            <w:shd w:val="clear" w:color="auto" w:fill="FFFFFF"/>
          </w:tcPr>
          <w:p w14:paraId="411956FC" w14:textId="77777777" w:rsidR="00792211" w:rsidRPr="002F5ECE" w:rsidRDefault="00792211" w:rsidP="00197276">
            <w:pPr>
              <w:ind w:left="360"/>
              <w:rPr>
                <w:color w:val="000000"/>
                <w:sz w:val="24"/>
                <w:szCs w:val="24"/>
              </w:rPr>
            </w:pPr>
            <w:r w:rsidRPr="002F5ECE">
              <w:rPr>
                <w:color w:val="000000"/>
                <w:sz w:val="24"/>
                <w:szCs w:val="24"/>
              </w:rPr>
              <w:t>Native Hawaiian or other Pacific Islander</w:t>
            </w:r>
          </w:p>
        </w:tc>
        <w:tc>
          <w:tcPr>
            <w:tcW w:w="1502" w:type="pct"/>
            <w:shd w:val="clear" w:color="auto" w:fill="FFFFFF"/>
            <w:vAlign w:val="bottom"/>
          </w:tcPr>
          <w:p w14:paraId="042AE013" w14:textId="77777777" w:rsidR="00792211" w:rsidRPr="002F5ECE" w:rsidRDefault="00792211" w:rsidP="00197276">
            <w:pPr>
              <w:jc w:val="center"/>
              <w:rPr>
                <w:color w:val="000000"/>
                <w:sz w:val="24"/>
                <w:szCs w:val="24"/>
              </w:rPr>
            </w:pPr>
            <w:r w:rsidRPr="002F5ECE">
              <w:rPr>
                <w:color w:val="000000"/>
                <w:sz w:val="24"/>
                <w:szCs w:val="24"/>
              </w:rPr>
              <w:t>48 (0.3)</w:t>
            </w:r>
          </w:p>
        </w:tc>
        <w:tc>
          <w:tcPr>
            <w:tcW w:w="1332" w:type="pct"/>
            <w:shd w:val="clear" w:color="auto" w:fill="FFFFFF"/>
            <w:vAlign w:val="bottom"/>
          </w:tcPr>
          <w:p w14:paraId="7BE2DE83" w14:textId="77777777" w:rsidR="00792211" w:rsidRPr="002F5ECE" w:rsidRDefault="00792211" w:rsidP="00197276">
            <w:pPr>
              <w:jc w:val="center"/>
              <w:rPr>
                <w:color w:val="000000"/>
                <w:sz w:val="24"/>
                <w:szCs w:val="24"/>
              </w:rPr>
            </w:pPr>
            <w:r w:rsidRPr="002F5ECE">
              <w:rPr>
                <w:color w:val="000000"/>
                <w:sz w:val="24"/>
                <w:szCs w:val="24"/>
              </w:rPr>
              <w:t>29 (0.2)</w:t>
            </w:r>
          </w:p>
        </w:tc>
      </w:tr>
      <w:tr w:rsidR="00792211" w14:paraId="305BFD51" w14:textId="77777777" w:rsidTr="00197276">
        <w:tc>
          <w:tcPr>
            <w:tcW w:w="2166" w:type="pct"/>
            <w:shd w:val="clear" w:color="auto" w:fill="FFFFFF"/>
          </w:tcPr>
          <w:p w14:paraId="34003C56" w14:textId="77777777" w:rsidR="00792211" w:rsidRPr="002F5ECE" w:rsidRDefault="00792211" w:rsidP="00197276">
            <w:pPr>
              <w:ind w:left="360"/>
              <w:rPr>
                <w:color w:val="000000"/>
                <w:sz w:val="24"/>
                <w:szCs w:val="24"/>
              </w:rPr>
            </w:pPr>
            <w:r w:rsidRPr="002F5ECE">
              <w:rPr>
                <w:color w:val="000000"/>
                <w:sz w:val="24"/>
                <w:szCs w:val="24"/>
              </w:rPr>
              <w:t>Other</w:t>
            </w:r>
            <w:r w:rsidRPr="00CD70C8">
              <w:rPr>
                <w:color w:val="000000"/>
                <w:sz w:val="24"/>
                <w:szCs w:val="24"/>
                <w:vertAlign w:val="superscript"/>
              </w:rPr>
              <w:t>b</w:t>
            </w:r>
          </w:p>
        </w:tc>
        <w:tc>
          <w:tcPr>
            <w:tcW w:w="1502" w:type="pct"/>
            <w:shd w:val="clear" w:color="auto" w:fill="FFFFFF"/>
            <w:vAlign w:val="bottom"/>
          </w:tcPr>
          <w:p w14:paraId="08178BDB" w14:textId="77777777" w:rsidR="00792211" w:rsidRPr="002F5ECE" w:rsidRDefault="00792211" w:rsidP="00197276">
            <w:pPr>
              <w:jc w:val="center"/>
              <w:rPr>
                <w:color w:val="000000"/>
                <w:sz w:val="24"/>
                <w:szCs w:val="24"/>
              </w:rPr>
            </w:pPr>
            <w:r w:rsidRPr="002F5ECE">
              <w:rPr>
                <w:color w:val="000000"/>
                <w:sz w:val="24"/>
                <w:szCs w:val="24"/>
              </w:rPr>
              <w:t>534 (2.9)</w:t>
            </w:r>
          </w:p>
        </w:tc>
        <w:tc>
          <w:tcPr>
            <w:tcW w:w="1332" w:type="pct"/>
            <w:shd w:val="clear" w:color="auto" w:fill="FFFFFF"/>
            <w:vAlign w:val="bottom"/>
          </w:tcPr>
          <w:p w14:paraId="0A5D1785" w14:textId="77777777" w:rsidR="00792211" w:rsidRPr="002F5ECE" w:rsidRDefault="00792211" w:rsidP="00197276">
            <w:pPr>
              <w:jc w:val="center"/>
              <w:rPr>
                <w:color w:val="000000"/>
                <w:sz w:val="24"/>
                <w:szCs w:val="24"/>
              </w:rPr>
            </w:pPr>
            <w:r w:rsidRPr="002F5ECE">
              <w:rPr>
                <w:color w:val="000000"/>
                <w:sz w:val="24"/>
                <w:szCs w:val="24"/>
              </w:rPr>
              <w:t>516 (2.8)</w:t>
            </w:r>
          </w:p>
        </w:tc>
      </w:tr>
      <w:tr w:rsidR="00521697" w14:paraId="53694103" w14:textId="77777777" w:rsidTr="00521697">
        <w:tc>
          <w:tcPr>
            <w:tcW w:w="5000" w:type="pct"/>
            <w:gridSpan w:val="3"/>
            <w:shd w:val="clear" w:color="auto" w:fill="FFFFFF"/>
          </w:tcPr>
          <w:p w14:paraId="1BDEF4FD" w14:textId="388E3AC0" w:rsidR="00521697" w:rsidRPr="002F5ECE" w:rsidRDefault="00521697" w:rsidP="00027AED">
            <w:pPr>
              <w:rPr>
                <w:color w:val="000000"/>
                <w:sz w:val="24"/>
                <w:szCs w:val="24"/>
              </w:rPr>
            </w:pPr>
            <w:r w:rsidRPr="002F5ECE">
              <w:rPr>
                <w:color w:val="000000"/>
                <w:sz w:val="24"/>
                <w:szCs w:val="24"/>
              </w:rPr>
              <w:t>Ethnicity</w:t>
            </w:r>
          </w:p>
        </w:tc>
      </w:tr>
      <w:tr w:rsidR="00792211" w14:paraId="174D50AE" w14:textId="77777777" w:rsidTr="00197276">
        <w:tc>
          <w:tcPr>
            <w:tcW w:w="2166" w:type="pct"/>
            <w:shd w:val="clear" w:color="auto" w:fill="FFFFFF"/>
          </w:tcPr>
          <w:p w14:paraId="07EFE549" w14:textId="77777777" w:rsidR="00792211" w:rsidRPr="002F5ECE" w:rsidRDefault="00792211" w:rsidP="00197276">
            <w:pPr>
              <w:ind w:left="360"/>
              <w:rPr>
                <w:color w:val="000000"/>
                <w:sz w:val="24"/>
                <w:szCs w:val="24"/>
              </w:rPr>
            </w:pPr>
            <w:r w:rsidRPr="002F5ECE">
              <w:rPr>
                <w:color w:val="000000"/>
                <w:sz w:val="24"/>
                <w:szCs w:val="24"/>
              </w:rPr>
              <w:t>Hispanic or Latino</w:t>
            </w:r>
          </w:p>
        </w:tc>
        <w:tc>
          <w:tcPr>
            <w:tcW w:w="1502" w:type="pct"/>
            <w:shd w:val="clear" w:color="auto" w:fill="FFFFFF"/>
            <w:vAlign w:val="bottom"/>
          </w:tcPr>
          <w:p w14:paraId="193BE927" w14:textId="77777777" w:rsidR="00792211" w:rsidRPr="002F5ECE" w:rsidRDefault="00792211" w:rsidP="00197276">
            <w:pPr>
              <w:jc w:val="center"/>
              <w:rPr>
                <w:color w:val="000000"/>
                <w:sz w:val="24"/>
                <w:szCs w:val="24"/>
              </w:rPr>
            </w:pPr>
            <w:r w:rsidRPr="002F5ECE">
              <w:rPr>
                <w:color w:val="000000"/>
                <w:sz w:val="24"/>
                <w:szCs w:val="24"/>
              </w:rPr>
              <w:t>4886 (26.8)</w:t>
            </w:r>
          </w:p>
        </w:tc>
        <w:tc>
          <w:tcPr>
            <w:tcW w:w="1332" w:type="pct"/>
            <w:shd w:val="clear" w:color="auto" w:fill="FFFFFF"/>
            <w:vAlign w:val="bottom"/>
          </w:tcPr>
          <w:p w14:paraId="2A6C4986" w14:textId="77777777" w:rsidR="00792211" w:rsidRPr="002F5ECE" w:rsidRDefault="00792211" w:rsidP="00197276">
            <w:pPr>
              <w:jc w:val="center"/>
              <w:rPr>
                <w:color w:val="000000"/>
                <w:sz w:val="24"/>
                <w:szCs w:val="24"/>
              </w:rPr>
            </w:pPr>
            <w:r w:rsidRPr="002F5ECE">
              <w:rPr>
                <w:color w:val="000000"/>
                <w:sz w:val="24"/>
                <w:szCs w:val="24"/>
              </w:rPr>
              <w:t>4857 (26.4)</w:t>
            </w:r>
          </w:p>
        </w:tc>
      </w:tr>
      <w:tr w:rsidR="00792211" w14:paraId="7102EEB2" w14:textId="77777777" w:rsidTr="00197276">
        <w:tc>
          <w:tcPr>
            <w:tcW w:w="2166" w:type="pct"/>
            <w:shd w:val="clear" w:color="auto" w:fill="FFFFFF"/>
          </w:tcPr>
          <w:p w14:paraId="0C1CE321" w14:textId="77777777" w:rsidR="00792211" w:rsidRPr="002F5ECE" w:rsidRDefault="00792211" w:rsidP="00197276">
            <w:pPr>
              <w:ind w:left="360"/>
              <w:rPr>
                <w:color w:val="000000"/>
                <w:sz w:val="24"/>
                <w:szCs w:val="24"/>
              </w:rPr>
            </w:pPr>
            <w:r w:rsidRPr="002F5ECE">
              <w:rPr>
                <w:color w:val="000000"/>
                <w:sz w:val="24"/>
                <w:szCs w:val="24"/>
              </w:rPr>
              <w:t>Not Hispanic or Latino</w:t>
            </w:r>
          </w:p>
        </w:tc>
        <w:tc>
          <w:tcPr>
            <w:tcW w:w="1502" w:type="pct"/>
            <w:shd w:val="clear" w:color="auto" w:fill="FFFFFF"/>
            <w:vAlign w:val="bottom"/>
          </w:tcPr>
          <w:p w14:paraId="4B421A24" w14:textId="77777777" w:rsidR="00792211" w:rsidRPr="002F5ECE" w:rsidRDefault="00792211" w:rsidP="00197276">
            <w:pPr>
              <w:jc w:val="center"/>
              <w:rPr>
                <w:color w:val="000000"/>
                <w:sz w:val="24"/>
                <w:szCs w:val="24"/>
              </w:rPr>
            </w:pPr>
            <w:r w:rsidRPr="002F5ECE">
              <w:rPr>
                <w:color w:val="000000"/>
                <w:sz w:val="24"/>
                <w:szCs w:val="24"/>
              </w:rPr>
              <w:t>13,253 (72.7)</w:t>
            </w:r>
          </w:p>
        </w:tc>
        <w:tc>
          <w:tcPr>
            <w:tcW w:w="1332" w:type="pct"/>
            <w:shd w:val="clear" w:color="auto" w:fill="FFFFFF"/>
            <w:vAlign w:val="bottom"/>
          </w:tcPr>
          <w:p w14:paraId="41F1B6E9" w14:textId="77777777" w:rsidR="00792211" w:rsidRPr="002F5ECE" w:rsidRDefault="00792211" w:rsidP="00197276">
            <w:pPr>
              <w:jc w:val="center"/>
              <w:rPr>
                <w:color w:val="000000"/>
                <w:sz w:val="24"/>
                <w:szCs w:val="24"/>
              </w:rPr>
            </w:pPr>
            <w:r w:rsidRPr="002F5ECE">
              <w:rPr>
                <w:color w:val="000000"/>
                <w:sz w:val="24"/>
                <w:szCs w:val="24"/>
              </w:rPr>
              <w:t>13,412 (73.0)</w:t>
            </w:r>
          </w:p>
        </w:tc>
      </w:tr>
      <w:tr w:rsidR="00792211" w14:paraId="60FEA4F8" w14:textId="77777777" w:rsidTr="00197276">
        <w:tc>
          <w:tcPr>
            <w:tcW w:w="2166" w:type="pct"/>
            <w:shd w:val="clear" w:color="auto" w:fill="FFFFFF"/>
          </w:tcPr>
          <w:p w14:paraId="188C0BA4" w14:textId="77777777" w:rsidR="00792211" w:rsidRPr="002F5ECE" w:rsidRDefault="00792211" w:rsidP="00197276">
            <w:pPr>
              <w:ind w:left="360"/>
              <w:rPr>
                <w:color w:val="000000"/>
                <w:sz w:val="24"/>
                <w:szCs w:val="24"/>
              </w:rPr>
            </w:pPr>
            <w:r w:rsidRPr="002F5ECE">
              <w:rPr>
                <w:color w:val="000000"/>
                <w:sz w:val="24"/>
                <w:szCs w:val="24"/>
              </w:rPr>
              <w:t>Not reported</w:t>
            </w:r>
          </w:p>
        </w:tc>
        <w:tc>
          <w:tcPr>
            <w:tcW w:w="1502" w:type="pct"/>
            <w:shd w:val="clear" w:color="auto" w:fill="FFFFFF"/>
            <w:vAlign w:val="bottom"/>
          </w:tcPr>
          <w:p w14:paraId="4FA7587C" w14:textId="77777777" w:rsidR="00792211" w:rsidRPr="002F5ECE" w:rsidRDefault="00792211" w:rsidP="00197276">
            <w:pPr>
              <w:jc w:val="center"/>
              <w:rPr>
                <w:color w:val="000000"/>
                <w:sz w:val="24"/>
                <w:szCs w:val="24"/>
              </w:rPr>
            </w:pPr>
            <w:r w:rsidRPr="002F5ECE">
              <w:rPr>
                <w:color w:val="000000"/>
                <w:sz w:val="24"/>
                <w:szCs w:val="24"/>
              </w:rPr>
              <w:t>103 (0.6)</w:t>
            </w:r>
          </w:p>
        </w:tc>
        <w:tc>
          <w:tcPr>
            <w:tcW w:w="1332" w:type="pct"/>
            <w:shd w:val="clear" w:color="auto" w:fill="FFFFFF"/>
            <w:vAlign w:val="bottom"/>
          </w:tcPr>
          <w:p w14:paraId="61FA78F1" w14:textId="77777777" w:rsidR="00792211" w:rsidRPr="002F5ECE" w:rsidRDefault="00792211" w:rsidP="00197276">
            <w:pPr>
              <w:jc w:val="center"/>
              <w:rPr>
                <w:color w:val="000000"/>
                <w:sz w:val="24"/>
                <w:szCs w:val="24"/>
              </w:rPr>
            </w:pPr>
            <w:r w:rsidRPr="002F5ECE">
              <w:rPr>
                <w:color w:val="000000"/>
                <w:sz w:val="24"/>
                <w:szCs w:val="24"/>
              </w:rPr>
              <w:t>110 (0.6)</w:t>
            </w:r>
          </w:p>
        </w:tc>
      </w:tr>
      <w:tr w:rsidR="00521697" w14:paraId="2F4AE59C" w14:textId="77777777" w:rsidTr="00521697">
        <w:tc>
          <w:tcPr>
            <w:tcW w:w="5000" w:type="pct"/>
            <w:gridSpan w:val="3"/>
            <w:shd w:val="clear" w:color="auto" w:fill="FFFFFF"/>
          </w:tcPr>
          <w:p w14:paraId="307262F4" w14:textId="4E7FC5C3" w:rsidR="00521697" w:rsidRPr="002F5ECE" w:rsidRDefault="00521697" w:rsidP="00027AED">
            <w:pPr>
              <w:rPr>
                <w:color w:val="000000"/>
                <w:sz w:val="24"/>
                <w:szCs w:val="24"/>
              </w:rPr>
            </w:pPr>
            <w:r w:rsidRPr="002F5ECE">
              <w:rPr>
                <w:color w:val="000000"/>
                <w:sz w:val="24"/>
                <w:szCs w:val="24"/>
              </w:rPr>
              <w:t>Comorbidities</w:t>
            </w:r>
            <w:r>
              <w:rPr>
                <w:color w:val="000000"/>
                <w:sz w:val="24"/>
                <w:szCs w:val="24"/>
                <w:vertAlign w:val="superscript"/>
              </w:rPr>
              <w:t>c</w:t>
            </w:r>
          </w:p>
        </w:tc>
      </w:tr>
      <w:tr w:rsidR="00792211" w14:paraId="1565D818" w14:textId="77777777" w:rsidTr="00197276">
        <w:tc>
          <w:tcPr>
            <w:tcW w:w="2166" w:type="pct"/>
            <w:shd w:val="clear" w:color="auto" w:fill="FFFFFF"/>
          </w:tcPr>
          <w:p w14:paraId="675769A3" w14:textId="77777777" w:rsidR="00792211" w:rsidRPr="002F5ECE" w:rsidRDefault="00792211" w:rsidP="00197276">
            <w:pPr>
              <w:ind w:left="360"/>
              <w:rPr>
                <w:color w:val="000000"/>
                <w:sz w:val="24"/>
                <w:szCs w:val="24"/>
              </w:rPr>
            </w:pPr>
            <w:r w:rsidRPr="002F5ECE">
              <w:rPr>
                <w:color w:val="000000"/>
                <w:sz w:val="24"/>
                <w:szCs w:val="24"/>
              </w:rPr>
              <w:t>Yes</w:t>
            </w:r>
          </w:p>
        </w:tc>
        <w:tc>
          <w:tcPr>
            <w:tcW w:w="1502" w:type="pct"/>
            <w:shd w:val="clear" w:color="auto" w:fill="FFFFFF"/>
            <w:vAlign w:val="bottom"/>
          </w:tcPr>
          <w:p w14:paraId="1F7C757F" w14:textId="77777777" w:rsidR="00792211" w:rsidRPr="002F5ECE" w:rsidRDefault="00792211" w:rsidP="00197276">
            <w:pPr>
              <w:jc w:val="center"/>
              <w:rPr>
                <w:color w:val="000000"/>
                <w:sz w:val="24"/>
                <w:szCs w:val="24"/>
              </w:rPr>
            </w:pPr>
            <w:r w:rsidRPr="002F5ECE">
              <w:rPr>
                <w:color w:val="000000"/>
                <w:sz w:val="24"/>
                <w:szCs w:val="24"/>
              </w:rPr>
              <w:t>8432 (46.2)</w:t>
            </w:r>
          </w:p>
        </w:tc>
        <w:tc>
          <w:tcPr>
            <w:tcW w:w="1332" w:type="pct"/>
            <w:shd w:val="clear" w:color="auto" w:fill="FFFFFF"/>
            <w:vAlign w:val="bottom"/>
          </w:tcPr>
          <w:p w14:paraId="04B45677" w14:textId="77777777" w:rsidR="00792211" w:rsidRPr="002F5ECE" w:rsidRDefault="00792211" w:rsidP="00197276">
            <w:pPr>
              <w:jc w:val="center"/>
              <w:rPr>
                <w:color w:val="000000"/>
                <w:sz w:val="24"/>
                <w:szCs w:val="24"/>
              </w:rPr>
            </w:pPr>
            <w:r w:rsidRPr="002F5ECE">
              <w:rPr>
                <w:color w:val="000000"/>
                <w:sz w:val="24"/>
                <w:szCs w:val="24"/>
              </w:rPr>
              <w:t>8450 (46.0)</w:t>
            </w:r>
          </w:p>
        </w:tc>
      </w:tr>
      <w:tr w:rsidR="00792211" w14:paraId="364468F3" w14:textId="77777777" w:rsidTr="00197276">
        <w:tc>
          <w:tcPr>
            <w:tcW w:w="2166" w:type="pct"/>
            <w:tcBorders>
              <w:bottom w:val="single" w:sz="4" w:space="0" w:color="auto"/>
            </w:tcBorders>
            <w:shd w:val="clear" w:color="auto" w:fill="FFFFFF"/>
          </w:tcPr>
          <w:p w14:paraId="7F1FC16B" w14:textId="77777777" w:rsidR="00792211" w:rsidRPr="002F5ECE" w:rsidRDefault="00792211" w:rsidP="00197276">
            <w:pPr>
              <w:ind w:left="360"/>
              <w:rPr>
                <w:color w:val="000000"/>
                <w:sz w:val="24"/>
                <w:szCs w:val="24"/>
              </w:rPr>
            </w:pPr>
            <w:r w:rsidRPr="002F5ECE">
              <w:rPr>
                <w:color w:val="000000"/>
                <w:sz w:val="24"/>
                <w:szCs w:val="24"/>
              </w:rPr>
              <w:t>No</w:t>
            </w:r>
          </w:p>
        </w:tc>
        <w:tc>
          <w:tcPr>
            <w:tcW w:w="1502" w:type="pct"/>
            <w:tcBorders>
              <w:bottom w:val="single" w:sz="4" w:space="0" w:color="auto"/>
            </w:tcBorders>
            <w:shd w:val="clear" w:color="auto" w:fill="FFFFFF"/>
            <w:vAlign w:val="bottom"/>
          </w:tcPr>
          <w:p w14:paraId="004C28A0" w14:textId="77777777" w:rsidR="00792211" w:rsidRPr="002F5ECE" w:rsidRDefault="00792211" w:rsidP="00197276">
            <w:pPr>
              <w:jc w:val="center"/>
              <w:rPr>
                <w:color w:val="000000"/>
                <w:sz w:val="24"/>
                <w:szCs w:val="24"/>
              </w:rPr>
            </w:pPr>
            <w:r w:rsidRPr="002F5ECE">
              <w:rPr>
                <w:color w:val="000000"/>
                <w:sz w:val="24"/>
                <w:szCs w:val="24"/>
              </w:rPr>
              <w:t>9810 (53.8)</w:t>
            </w:r>
          </w:p>
        </w:tc>
        <w:tc>
          <w:tcPr>
            <w:tcW w:w="1332" w:type="pct"/>
            <w:tcBorders>
              <w:bottom w:val="single" w:sz="4" w:space="0" w:color="auto"/>
            </w:tcBorders>
            <w:shd w:val="clear" w:color="auto" w:fill="FFFFFF"/>
            <w:vAlign w:val="bottom"/>
          </w:tcPr>
          <w:p w14:paraId="04BF3442" w14:textId="77777777" w:rsidR="00792211" w:rsidRPr="002F5ECE" w:rsidRDefault="00792211" w:rsidP="00197276">
            <w:pPr>
              <w:jc w:val="center"/>
              <w:rPr>
                <w:color w:val="000000"/>
                <w:sz w:val="24"/>
                <w:szCs w:val="24"/>
              </w:rPr>
            </w:pPr>
            <w:r w:rsidRPr="002F5ECE">
              <w:rPr>
                <w:color w:val="000000"/>
                <w:sz w:val="24"/>
                <w:szCs w:val="24"/>
              </w:rPr>
              <w:t>9929 (54.0)</w:t>
            </w:r>
          </w:p>
        </w:tc>
      </w:tr>
      <w:tr w:rsidR="00792211" w14:paraId="009D7BBE" w14:textId="77777777" w:rsidTr="00197276">
        <w:tc>
          <w:tcPr>
            <w:tcW w:w="5000" w:type="pct"/>
            <w:gridSpan w:val="3"/>
            <w:tcBorders>
              <w:left w:val="nil"/>
              <w:bottom w:val="nil"/>
              <w:right w:val="nil"/>
            </w:tcBorders>
            <w:shd w:val="clear" w:color="auto" w:fill="FFFFFF"/>
          </w:tcPr>
          <w:p w14:paraId="797AF120" w14:textId="09E4CF45" w:rsidR="00792211" w:rsidRPr="00BC7F69" w:rsidRDefault="00792211" w:rsidP="00197276">
            <w:pPr>
              <w:tabs>
                <w:tab w:val="left" w:pos="341"/>
              </w:tabs>
              <w:ind w:left="341" w:hanging="341"/>
              <w:rPr>
                <w:rFonts w:eastAsia="Calibri"/>
                <w:color w:val="000000"/>
              </w:rPr>
            </w:pPr>
            <w:r w:rsidRPr="00CD70C8">
              <w:t>a.</w:t>
            </w:r>
            <w:r>
              <w:tab/>
            </w:r>
            <w:r w:rsidRPr="0004552E">
              <w:rPr>
                <w:rFonts w:eastAsia="Calibri"/>
                <w:color w:val="000000"/>
              </w:rPr>
              <w:t xml:space="preserve">All </w:t>
            </w:r>
            <w:r>
              <w:rPr>
                <w:rFonts w:eastAsia="Calibri"/>
                <w:color w:val="000000"/>
              </w:rPr>
              <w:t xml:space="preserve">eligible randomized participants who receive all vaccination(s) as randomized within the predefined window, have no other important protocol deviations as determined by the </w:t>
            </w:r>
            <w:r w:rsidRPr="00BC7F69">
              <w:rPr>
                <w:rFonts w:eastAsia="Calibri"/>
                <w:color w:val="000000"/>
              </w:rPr>
              <w:t>clinician, and have no evidence of SARS</w:t>
            </w:r>
            <w:r w:rsidR="00F0689C">
              <w:rPr>
                <w:rFonts w:eastAsia="Calibri"/>
                <w:color w:val="000000"/>
              </w:rPr>
              <w:noBreakHyphen/>
            </w:r>
            <w:r w:rsidRPr="00BC7F69">
              <w:rPr>
                <w:rFonts w:eastAsia="Calibri"/>
                <w:color w:val="000000"/>
              </w:rPr>
              <w:t>CoV</w:t>
            </w:r>
            <w:r w:rsidR="00F0689C">
              <w:rPr>
                <w:rFonts w:eastAsia="Calibri"/>
                <w:color w:val="000000"/>
              </w:rPr>
              <w:noBreakHyphen/>
            </w:r>
            <w:r w:rsidRPr="00BC7F69">
              <w:rPr>
                <w:rFonts w:eastAsia="Calibri"/>
                <w:color w:val="000000"/>
              </w:rPr>
              <w:t xml:space="preserve">2 infection prior to 7 days after Dose 2. </w:t>
            </w:r>
          </w:p>
          <w:p w14:paraId="7C81512E" w14:textId="77777777" w:rsidR="00792211" w:rsidRDefault="00792211" w:rsidP="00197276">
            <w:pPr>
              <w:tabs>
                <w:tab w:val="left" w:pos="341"/>
              </w:tabs>
              <w:ind w:left="341" w:hanging="341"/>
              <w:rPr>
                <w:rFonts w:eastAsia="Calibri"/>
                <w:color w:val="000000"/>
              </w:rPr>
            </w:pPr>
            <w:r w:rsidRPr="00CD70C8">
              <w:rPr>
                <w:rFonts w:eastAsia="Calibri"/>
                <w:color w:val="000000"/>
              </w:rPr>
              <w:t>b</w:t>
            </w:r>
            <w:r>
              <w:rPr>
                <w:rFonts w:eastAsia="Calibri"/>
                <w:color w:val="000000"/>
              </w:rPr>
              <w:t>.</w:t>
            </w:r>
            <w:r w:rsidRPr="00BC7F69">
              <w:rPr>
                <w:rFonts w:eastAsia="Calibri"/>
                <w:color w:val="000000"/>
                <w:vertAlign w:val="superscript"/>
              </w:rPr>
              <w:tab/>
            </w:r>
            <w:r w:rsidRPr="00BC7F69">
              <w:rPr>
                <w:rFonts w:eastAsia="Calibri"/>
                <w:color w:val="000000"/>
              </w:rPr>
              <w:t>Includes multiracial and not reported.</w:t>
            </w:r>
          </w:p>
          <w:p w14:paraId="08145BF5" w14:textId="59C2560E" w:rsidR="00792211" w:rsidRDefault="00792211" w:rsidP="00197276">
            <w:pPr>
              <w:tabs>
                <w:tab w:val="left" w:pos="341"/>
              </w:tabs>
              <w:ind w:left="341" w:hanging="341"/>
              <w:rPr>
                <w:rFonts w:eastAsia="Calibri"/>
                <w:color w:val="000000"/>
              </w:rPr>
            </w:pPr>
            <w:r>
              <w:rPr>
                <w:rFonts w:eastAsia="Calibri"/>
                <w:color w:val="000000"/>
              </w:rPr>
              <w:t>c.</w:t>
            </w:r>
            <w:r>
              <w:rPr>
                <w:rFonts w:eastAsia="Calibri"/>
                <w:color w:val="000000"/>
                <w:vertAlign w:val="superscript"/>
              </w:rPr>
              <w:tab/>
            </w:r>
            <w:r>
              <w:rPr>
                <w:rFonts w:eastAsia="Calibri"/>
                <w:color w:val="000000"/>
              </w:rPr>
              <w:t>Number of participants who have 1 or more comorbidities that increase the risk of severe COVID</w:t>
            </w:r>
            <w:r w:rsidR="00F0689C">
              <w:rPr>
                <w:rFonts w:eastAsia="Calibri"/>
                <w:color w:val="000000"/>
              </w:rPr>
              <w:noBreakHyphen/>
            </w:r>
            <w:r>
              <w:rPr>
                <w:rFonts w:eastAsia="Calibri"/>
                <w:color w:val="000000"/>
              </w:rPr>
              <w:t>19 disease</w:t>
            </w:r>
            <w:r w:rsidR="005906C0">
              <w:rPr>
                <w:rFonts w:eastAsia="Calibri"/>
                <w:color w:val="000000"/>
              </w:rPr>
              <w:t>:</w:t>
            </w:r>
          </w:p>
          <w:p w14:paraId="10187E6E" w14:textId="77777777" w:rsidR="00792211" w:rsidRPr="00E263A7" w:rsidRDefault="00792211" w:rsidP="00792211">
            <w:pPr>
              <w:numPr>
                <w:ilvl w:val="0"/>
                <w:numId w:val="42"/>
              </w:numPr>
              <w:tabs>
                <w:tab w:val="left" w:pos="341"/>
              </w:tabs>
              <w:rPr>
                <w:rFonts w:eastAsia="Calibri"/>
                <w:color w:val="000000"/>
              </w:rPr>
            </w:pPr>
            <w:r w:rsidRPr="0004552E">
              <w:rPr>
                <w:rFonts w:eastAsia="Calibri"/>
                <w:color w:val="000000"/>
              </w:rPr>
              <w:t>Chronic lung disease (e.g.</w:t>
            </w:r>
            <w:r w:rsidRPr="00FE6D0C">
              <w:rPr>
                <w:rFonts w:eastAsia="Calibri"/>
                <w:color w:val="000000"/>
              </w:rPr>
              <w:t>, emphysema and chronic bronchitis, idiopathic pulmonary fibrosis, and cystic fibrosis) or moderate to severe asthma</w:t>
            </w:r>
          </w:p>
          <w:p w14:paraId="16B6ECD3" w14:textId="77777777" w:rsidR="00792211" w:rsidRPr="00D329D4" w:rsidRDefault="00792211" w:rsidP="00792211">
            <w:pPr>
              <w:numPr>
                <w:ilvl w:val="0"/>
                <w:numId w:val="42"/>
              </w:numPr>
              <w:tabs>
                <w:tab w:val="left" w:pos="341"/>
              </w:tabs>
              <w:rPr>
                <w:rFonts w:eastAsia="Calibri"/>
                <w:color w:val="000000"/>
              </w:rPr>
            </w:pPr>
            <w:r w:rsidRPr="0004552E">
              <w:rPr>
                <w:rFonts w:eastAsia="Calibri"/>
                <w:color w:val="000000"/>
              </w:rPr>
              <w:t>Significant cardiac disease (e.g., heart failure, coronary artery disease, congenital heart disease, cardiomyopathies, and</w:t>
            </w:r>
            <w:r>
              <w:rPr>
                <w:rFonts w:eastAsia="Calibri"/>
                <w:color w:val="000000"/>
              </w:rPr>
              <w:t xml:space="preserve"> </w:t>
            </w:r>
            <w:r w:rsidRPr="0004552E">
              <w:rPr>
                <w:rFonts w:eastAsia="Calibri"/>
                <w:color w:val="000000"/>
              </w:rPr>
              <w:t>pulmonary hypertension)</w:t>
            </w:r>
          </w:p>
          <w:p w14:paraId="02A80A3C" w14:textId="034765B4" w:rsidR="00792211" w:rsidRDefault="00792211" w:rsidP="00792211">
            <w:pPr>
              <w:numPr>
                <w:ilvl w:val="0"/>
                <w:numId w:val="42"/>
              </w:numPr>
              <w:tabs>
                <w:tab w:val="left" w:pos="341"/>
              </w:tabs>
              <w:rPr>
                <w:rFonts w:eastAsia="Calibri"/>
                <w:color w:val="000000"/>
              </w:rPr>
            </w:pPr>
            <w:r w:rsidRPr="0004552E">
              <w:rPr>
                <w:rFonts w:eastAsia="Calibri"/>
                <w:color w:val="000000"/>
              </w:rPr>
              <w:t>Obesity (body mass index ≥30 kg/m</w:t>
            </w:r>
            <w:r w:rsidRPr="000056A5">
              <w:rPr>
                <w:rFonts w:eastAsia="Calibri"/>
                <w:color w:val="000000"/>
                <w:vertAlign w:val="superscript"/>
              </w:rPr>
              <w:t>2</w:t>
            </w:r>
            <w:r w:rsidRPr="00D329D4">
              <w:rPr>
                <w:rFonts w:eastAsia="Calibri"/>
                <w:color w:val="000000"/>
              </w:rPr>
              <w:t>)</w:t>
            </w:r>
          </w:p>
          <w:p w14:paraId="039D6064" w14:textId="47DFC8D6" w:rsidR="00792211" w:rsidRPr="000056A5" w:rsidRDefault="00792211" w:rsidP="00792211">
            <w:pPr>
              <w:numPr>
                <w:ilvl w:val="0"/>
                <w:numId w:val="42"/>
              </w:numPr>
              <w:tabs>
                <w:tab w:val="left" w:pos="341"/>
              </w:tabs>
              <w:rPr>
                <w:rFonts w:eastAsia="Calibri"/>
                <w:color w:val="000000"/>
              </w:rPr>
            </w:pPr>
            <w:r w:rsidRPr="0004552E">
              <w:rPr>
                <w:rFonts w:eastAsia="Calibri"/>
                <w:color w:val="000000"/>
              </w:rPr>
              <w:t xml:space="preserve">Diabetes (Type 1, </w:t>
            </w:r>
            <w:r w:rsidRPr="000056A5">
              <w:rPr>
                <w:rFonts w:eastAsia="Calibri"/>
                <w:color w:val="000000"/>
              </w:rPr>
              <w:t>Type 2</w:t>
            </w:r>
            <w:r w:rsidR="00C10806">
              <w:rPr>
                <w:rFonts w:eastAsia="Calibri"/>
                <w:color w:val="000000"/>
              </w:rPr>
              <w:t>,</w:t>
            </w:r>
            <w:r w:rsidRPr="000056A5">
              <w:rPr>
                <w:rFonts w:eastAsia="Calibri"/>
                <w:color w:val="000000"/>
              </w:rPr>
              <w:t xml:space="preserve"> or gestational)</w:t>
            </w:r>
          </w:p>
          <w:p w14:paraId="47877F79" w14:textId="77777777" w:rsidR="00792211" w:rsidRPr="000056A5" w:rsidRDefault="00792211" w:rsidP="00792211">
            <w:pPr>
              <w:numPr>
                <w:ilvl w:val="0"/>
                <w:numId w:val="42"/>
              </w:numPr>
              <w:tabs>
                <w:tab w:val="left" w:pos="341"/>
              </w:tabs>
              <w:rPr>
                <w:rFonts w:eastAsia="Calibri"/>
                <w:color w:val="000000"/>
              </w:rPr>
            </w:pPr>
            <w:r w:rsidRPr="0004552E">
              <w:rPr>
                <w:rFonts w:eastAsia="Calibri"/>
                <w:color w:val="000000"/>
              </w:rPr>
              <w:t>Liver disease</w:t>
            </w:r>
          </w:p>
          <w:p w14:paraId="343216B2" w14:textId="77777777" w:rsidR="00792211" w:rsidRPr="000056A5" w:rsidRDefault="00792211" w:rsidP="00792211">
            <w:pPr>
              <w:numPr>
                <w:ilvl w:val="0"/>
                <w:numId w:val="42"/>
              </w:numPr>
              <w:tabs>
                <w:tab w:val="left" w:pos="341"/>
              </w:tabs>
              <w:rPr>
                <w:color w:val="000000"/>
              </w:rPr>
            </w:pPr>
            <w:r w:rsidRPr="0004552E">
              <w:rPr>
                <w:rFonts w:eastAsia="Calibri"/>
                <w:color w:val="000000"/>
              </w:rPr>
              <w:t>Human Immunodeficiency Virus (HIV) infection (not included in the efficacy evaluation)</w:t>
            </w:r>
          </w:p>
        </w:tc>
      </w:tr>
    </w:tbl>
    <w:p w14:paraId="34A0C9AB" w14:textId="77777777" w:rsidR="00792211" w:rsidRDefault="00792211" w:rsidP="00792211"/>
    <w:p w14:paraId="17656DF5" w14:textId="65156CE3" w:rsidR="00792211" w:rsidRPr="00C539A2" w:rsidRDefault="00792211" w:rsidP="00792211">
      <w:pPr>
        <w:keepNext/>
        <w:rPr>
          <w:sz w:val="24"/>
          <w:szCs w:val="24"/>
          <w:u w:val="single"/>
        </w:rPr>
      </w:pPr>
      <w:bookmarkStart w:id="8" w:name="IDX"/>
      <w:bookmarkStart w:id="9" w:name="_Hlk57121030"/>
      <w:bookmarkEnd w:id="8"/>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30F3A16D" w:rsidR="00792211" w:rsidRPr="00820049" w:rsidRDefault="00792211" w:rsidP="00792211">
      <w:pPr>
        <w:rPr>
          <w:sz w:val="24"/>
          <w:szCs w:val="24"/>
        </w:rPr>
      </w:pPr>
      <w:r w:rsidRPr="00820049">
        <w:rPr>
          <w:sz w:val="24"/>
          <w:szCs w:val="24"/>
        </w:rPr>
        <w:t>The population in the primary efficacy analysis included all participants 12</w:t>
      </w:r>
      <w:r w:rsidR="00C10806" w:rsidRPr="00820049">
        <w:rPr>
          <w:sz w:val="24"/>
          <w:szCs w:val="24"/>
        </w:rPr>
        <w:t> </w:t>
      </w:r>
      <w:r w:rsidRPr="00820049">
        <w:rPr>
          <w:sz w:val="24"/>
          <w:szCs w:val="24"/>
        </w:rPr>
        <w:t>years of age and older who had been enrolled from July 27, 2020, and followed for the development of COVID</w:t>
      </w:r>
      <w:r w:rsidR="00F0689C" w:rsidRPr="00820049">
        <w:rPr>
          <w:sz w:val="24"/>
          <w:szCs w:val="24"/>
        </w:rPr>
        <w:noBreakHyphen/>
      </w:r>
      <w:r w:rsidRPr="00820049">
        <w:rPr>
          <w:sz w:val="24"/>
          <w:szCs w:val="24"/>
        </w:rPr>
        <w:t xml:space="preserve">19 through November 14, 2020. Participants 18 </w:t>
      </w:r>
      <w:r w:rsidR="00AC24CA">
        <w:rPr>
          <w:sz w:val="24"/>
          <w:szCs w:val="24"/>
        </w:rPr>
        <w:t>through</w:t>
      </w:r>
      <w:r w:rsidRPr="00820049">
        <w:rPr>
          <w:sz w:val="24"/>
          <w:szCs w:val="24"/>
        </w:rPr>
        <w:t xml:space="preserve"> 55</w:t>
      </w:r>
      <w:r w:rsidR="00C10806" w:rsidRPr="00820049">
        <w:rPr>
          <w:sz w:val="24"/>
          <w:szCs w:val="24"/>
        </w:rPr>
        <w:t> </w:t>
      </w:r>
      <w:r w:rsidRPr="00820049">
        <w:rPr>
          <w:sz w:val="24"/>
          <w:szCs w:val="24"/>
        </w:rPr>
        <w:t>years of age and 56</w:t>
      </w:r>
      <w:r w:rsidR="00C10806" w:rsidRPr="00820049">
        <w:rPr>
          <w:sz w:val="24"/>
          <w:szCs w:val="24"/>
        </w:rPr>
        <w:t> </w:t>
      </w:r>
      <w:r w:rsidRPr="00820049">
        <w:rPr>
          <w:sz w:val="24"/>
          <w:szCs w:val="24"/>
        </w:rPr>
        <w:t>years of age and older began enrollment from July 27,</w:t>
      </w:r>
      <w:r w:rsidR="00A76E4F" w:rsidRPr="00820049">
        <w:rPr>
          <w:sz w:val="24"/>
          <w:szCs w:val="24"/>
        </w:rPr>
        <w:t xml:space="preserve"> </w:t>
      </w:r>
      <w:r w:rsidRPr="00820049">
        <w:rPr>
          <w:sz w:val="24"/>
          <w:szCs w:val="24"/>
        </w:rPr>
        <w:t>2020, 16</w:t>
      </w:r>
      <w:r w:rsidR="00317F83">
        <w:rPr>
          <w:sz w:val="24"/>
          <w:szCs w:val="24"/>
        </w:rPr>
        <w:t> </w:t>
      </w:r>
      <w:r w:rsidR="00AC24CA">
        <w:rPr>
          <w:sz w:val="24"/>
          <w:szCs w:val="24"/>
        </w:rPr>
        <w:t>through</w:t>
      </w:r>
      <w:r w:rsidRPr="00820049">
        <w:rPr>
          <w:sz w:val="24"/>
          <w:szCs w:val="24"/>
        </w:rPr>
        <w:t xml:space="preserve"> 17 years of age began enrollment from September 16, 2020</w:t>
      </w:r>
      <w:r w:rsidR="00521697" w:rsidRPr="00820049">
        <w:rPr>
          <w:sz w:val="24"/>
          <w:szCs w:val="24"/>
        </w:rPr>
        <w:t>,</w:t>
      </w:r>
      <w:r w:rsidRPr="00820049">
        <w:rPr>
          <w:sz w:val="24"/>
          <w:szCs w:val="24"/>
        </w:rPr>
        <w:t xml:space="preserve"> and 12 </w:t>
      </w:r>
      <w:r w:rsidR="00AC24CA">
        <w:rPr>
          <w:sz w:val="24"/>
          <w:szCs w:val="24"/>
        </w:rPr>
        <w:t>through</w:t>
      </w:r>
      <w:r w:rsidRPr="00820049">
        <w:rPr>
          <w:sz w:val="24"/>
          <w:szCs w:val="24"/>
        </w:rPr>
        <w:t xml:space="preserve"> 15 years of age began enrollment from October 15, 2020. </w:t>
      </w:r>
    </w:p>
    <w:p w14:paraId="75A84697" w14:textId="77777777" w:rsidR="00792211" w:rsidRPr="00820049" w:rsidRDefault="00792211" w:rsidP="00792211">
      <w:pPr>
        <w:rPr>
          <w:sz w:val="24"/>
          <w:szCs w:val="24"/>
        </w:rPr>
      </w:pPr>
    </w:p>
    <w:bookmarkEnd w:id="9"/>
    <w:p w14:paraId="53A90DEF" w14:textId="1A39BFED" w:rsidR="00792211" w:rsidRPr="00820049" w:rsidRDefault="00792211" w:rsidP="00792211">
      <w:pPr>
        <w:keepNext/>
        <w:rPr>
          <w:sz w:val="24"/>
          <w:szCs w:val="24"/>
        </w:rPr>
      </w:pPr>
      <w:r w:rsidRPr="00820049">
        <w:rPr>
          <w:sz w:val="24"/>
          <w:szCs w:val="24"/>
        </w:rPr>
        <w:t xml:space="preserve">The vaccine efficacy information is presented in Table </w:t>
      </w:r>
      <w:r w:rsidR="00BC4AD9">
        <w:rPr>
          <w:sz w:val="24"/>
          <w:szCs w:val="24"/>
        </w:rPr>
        <w:t>8</w:t>
      </w:r>
      <w:r w:rsidRPr="00820049">
        <w:rPr>
          <w:sz w:val="24"/>
          <w:szCs w:val="24"/>
        </w:rPr>
        <w:t>.</w:t>
      </w:r>
    </w:p>
    <w:p w14:paraId="17886610" w14:textId="77777777" w:rsidR="00792211" w:rsidRPr="00820049" w:rsidRDefault="00792211" w:rsidP="00792211">
      <w:pPr>
        <w:keepNext/>
        <w:rPr>
          <w:sz w:val="24"/>
          <w:szCs w:val="24"/>
        </w:rPr>
      </w:pPr>
    </w:p>
    <w:p w14:paraId="66C03E4A" w14:textId="58D85DD3" w:rsidR="00792211" w:rsidRPr="00C92375" w:rsidRDefault="00792211" w:rsidP="00792211">
      <w:pPr>
        <w:keepNext/>
        <w:tabs>
          <w:tab w:val="left" w:pos="1080"/>
        </w:tabs>
        <w:ind w:left="1080" w:hanging="1080"/>
        <w:rPr>
          <w:rFonts w:eastAsia="Times New Roman"/>
          <w:b/>
          <w:sz w:val="24"/>
          <w:szCs w:val="24"/>
        </w:rPr>
      </w:pPr>
      <w:r>
        <w:rPr>
          <w:rFonts w:eastAsia="Times New Roman"/>
          <w:b/>
          <w:sz w:val="24"/>
          <w:szCs w:val="24"/>
        </w:rPr>
        <w:t xml:space="preserve">Table </w:t>
      </w:r>
      <w:r w:rsidR="00BC4AD9">
        <w:rPr>
          <w:rFonts w:eastAsia="Times New Roman"/>
          <w:b/>
          <w:sz w:val="24"/>
          <w:szCs w:val="24"/>
        </w:rPr>
        <w:t>8</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w:t>
      </w:r>
      <w:r w:rsidR="00F0689C">
        <w:rPr>
          <w:rFonts w:eastAsia="Times New Roman"/>
          <w:b/>
          <w:sz w:val="24"/>
          <w:szCs w:val="24"/>
        </w:rPr>
        <w:noBreakHyphen/>
      </w:r>
      <w:r w:rsidRPr="00C92375">
        <w:rPr>
          <w:rFonts w:eastAsia="Times New Roman"/>
          <w:b/>
          <w:sz w:val="24"/>
          <w:szCs w:val="24"/>
        </w:rPr>
        <w:t>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Days)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90"/>
        <w:gridCol w:w="2790"/>
        <w:gridCol w:w="2605"/>
      </w:tblGrid>
      <w:tr w:rsidR="00792211" w:rsidRPr="006C6F02" w14:paraId="605C0468" w14:textId="77777777" w:rsidTr="00197276">
        <w:tc>
          <w:tcPr>
            <w:tcW w:w="5000" w:type="pct"/>
            <w:gridSpan w:val="4"/>
            <w:shd w:val="clear" w:color="auto" w:fill="auto"/>
          </w:tcPr>
          <w:p w14:paraId="78228BD9" w14:textId="6FD86D20" w:rsidR="00792211" w:rsidRPr="00174268" w:rsidRDefault="00792211" w:rsidP="00197276">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First COVID</w:t>
            </w:r>
            <w:r w:rsidR="00F0689C">
              <w:rPr>
                <w:rFonts w:ascii="Times New Roman" w:hAnsi="Times New Roman" w:cs="Times New Roman"/>
                <w:b/>
                <w:sz w:val="24"/>
                <w:szCs w:val="24"/>
              </w:rPr>
              <w:noBreakHyphen/>
            </w:r>
            <w:r w:rsidRPr="00174268">
              <w:rPr>
                <w:rFonts w:ascii="Times New Roman" w:hAnsi="Times New Roman" w:cs="Times New Roman"/>
                <w:b/>
                <w:sz w:val="24"/>
                <w:szCs w:val="24"/>
              </w:rPr>
              <w:t xml:space="preserve">19 occurrence from 7 days after Dose 2 in </w:t>
            </w:r>
            <w:r>
              <w:rPr>
                <w:rFonts w:ascii="Times New Roman" w:hAnsi="Times New Roman" w:cs="Times New Roman"/>
                <w:b/>
                <w:sz w:val="24"/>
                <w:szCs w:val="24"/>
              </w:rPr>
              <w:t xml:space="preserve">participants </w:t>
            </w:r>
            <w:r w:rsidRPr="00174268">
              <w:rPr>
                <w:rFonts w:ascii="Times New Roman" w:hAnsi="Times New Roman" w:cs="Times New Roman"/>
                <w:b/>
                <w:sz w:val="24"/>
                <w:szCs w:val="24"/>
              </w:rPr>
              <w:t>without evidence of prior SARS</w:t>
            </w:r>
            <w:r w:rsidR="00F0689C">
              <w:rPr>
                <w:rFonts w:ascii="Times New Roman" w:hAnsi="Times New Roman" w:cs="Times New Roman"/>
                <w:b/>
                <w:sz w:val="24"/>
                <w:szCs w:val="24"/>
              </w:rPr>
              <w:noBreakHyphen/>
            </w:r>
            <w:r w:rsidRPr="00174268">
              <w:rPr>
                <w:rFonts w:ascii="Times New Roman" w:hAnsi="Times New Roman" w:cs="Times New Roman"/>
                <w:b/>
                <w:sz w:val="24"/>
                <w:szCs w:val="24"/>
              </w:rPr>
              <w:t>CoV</w:t>
            </w:r>
            <w:r w:rsidR="00F0689C">
              <w:rPr>
                <w:rFonts w:ascii="Times New Roman" w:hAnsi="Times New Roman" w:cs="Times New Roman"/>
                <w:b/>
                <w:sz w:val="24"/>
                <w:szCs w:val="24"/>
              </w:rPr>
              <w:noBreakHyphen/>
            </w:r>
            <w:r w:rsidRPr="00174268">
              <w:rPr>
                <w:rFonts w:ascii="Times New Roman" w:hAnsi="Times New Roman" w:cs="Times New Roman"/>
                <w:b/>
                <w:sz w:val="24"/>
                <w:szCs w:val="24"/>
              </w:rPr>
              <w:t>2 infection</w:t>
            </w:r>
            <w:r>
              <w:rPr>
                <w:rFonts w:ascii="Times New Roman" w:hAnsi="Times New Roman" w:cs="Times New Roman"/>
                <w:b/>
                <w:sz w:val="24"/>
                <w:szCs w:val="24"/>
              </w:rPr>
              <w:t>*</w:t>
            </w:r>
          </w:p>
        </w:tc>
      </w:tr>
      <w:tr w:rsidR="00792211" w:rsidRPr="00367A16" w14:paraId="547BEED3" w14:textId="77777777" w:rsidTr="00197276">
        <w:tc>
          <w:tcPr>
            <w:tcW w:w="1207" w:type="pct"/>
            <w:shd w:val="clear" w:color="auto" w:fill="auto"/>
            <w:vAlign w:val="bottom"/>
          </w:tcPr>
          <w:p w14:paraId="4521FE4B" w14:textId="77777777" w:rsidR="00792211" w:rsidRPr="00174268" w:rsidRDefault="00792211" w:rsidP="00521697">
            <w:pPr>
              <w:pStyle w:val="tableparagraph"/>
              <w:keepNext/>
              <w:ind w:left="0"/>
              <w:rPr>
                <w:rFonts w:ascii="Times New Roman" w:hAnsi="Times New Roman" w:cs="Times New Roman"/>
                <w:b/>
                <w:sz w:val="24"/>
                <w:szCs w:val="24"/>
              </w:rPr>
            </w:pPr>
            <w:r w:rsidRPr="00174268">
              <w:rPr>
                <w:rFonts w:ascii="Times New Roman" w:hAnsi="Times New Roman" w:cs="Times New Roman"/>
                <w:b/>
                <w:sz w:val="24"/>
                <w:szCs w:val="24"/>
              </w:rPr>
              <w:t>Subgroup</w:t>
            </w:r>
          </w:p>
        </w:tc>
        <w:tc>
          <w:tcPr>
            <w:tcW w:w="1293" w:type="pct"/>
            <w:shd w:val="clear" w:color="auto" w:fill="auto"/>
            <w:vAlign w:val="bottom"/>
          </w:tcPr>
          <w:p w14:paraId="44256E65" w14:textId="31507F53" w:rsidR="00792211" w:rsidRPr="00174268" w:rsidRDefault="000F1279" w:rsidP="00197276">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6B08E8CA" w14:textId="77777777" w:rsidR="00792211" w:rsidRPr="00174268" w:rsidRDefault="00792211" w:rsidP="00197276">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N</w:t>
            </w:r>
            <w:r w:rsidRPr="00174268">
              <w:rPr>
                <w:rFonts w:ascii="Times New Roman" w:hAnsi="Times New Roman" w:cs="Times New Roman"/>
                <w:b/>
                <w:sz w:val="24"/>
                <w:szCs w:val="24"/>
                <w:vertAlign w:val="superscript"/>
              </w:rPr>
              <w:t>a</w:t>
            </w:r>
            <w:r w:rsidRPr="00174268">
              <w:rPr>
                <w:rFonts w:ascii="Times New Roman" w:hAnsi="Times New Roman" w:cs="Times New Roman"/>
                <w:b/>
                <w:sz w:val="24"/>
                <w:szCs w:val="24"/>
              </w:rPr>
              <w:t>=18,198</w:t>
            </w:r>
          </w:p>
          <w:p w14:paraId="4FD76DE4" w14:textId="77777777" w:rsidR="00792211" w:rsidRPr="00174268" w:rsidRDefault="00792211" w:rsidP="00197276">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169F9BDF" w14:textId="77777777" w:rsidR="00792211" w:rsidRPr="00174268" w:rsidRDefault="00792211" w:rsidP="00197276">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n1</w:t>
            </w:r>
            <w:r w:rsidRPr="00174268">
              <w:rPr>
                <w:rFonts w:ascii="Times New Roman" w:hAnsi="Times New Roman" w:cs="Times New Roman"/>
                <w:b/>
                <w:sz w:val="24"/>
                <w:szCs w:val="24"/>
                <w:vertAlign w:val="superscript"/>
              </w:rPr>
              <w:t>b</w:t>
            </w:r>
          </w:p>
          <w:p w14:paraId="042B7DE7" w14:textId="77777777" w:rsidR="00792211" w:rsidRPr="00174268" w:rsidRDefault="00792211" w:rsidP="00197276">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r w:rsidRPr="00174268">
              <w:rPr>
                <w:rFonts w:ascii="Times New Roman" w:hAnsi="Times New Roman" w:cs="Times New Roman"/>
                <w:b/>
                <w:sz w:val="24"/>
                <w:szCs w:val="24"/>
              </w:rPr>
              <w:t>Time</w:t>
            </w:r>
            <w:r w:rsidRPr="00174268">
              <w:rPr>
                <w:rFonts w:ascii="Times New Roman" w:hAnsi="Times New Roman" w:cs="Times New Roman"/>
                <w:b/>
                <w:sz w:val="24"/>
                <w:szCs w:val="24"/>
                <w:vertAlign w:val="superscript"/>
              </w:rPr>
              <w:t>c</w:t>
            </w:r>
            <w:r w:rsidRPr="00174268">
              <w:rPr>
                <w:rFonts w:ascii="Times New Roman" w:hAnsi="Times New Roman" w:cs="Times New Roman"/>
                <w:b/>
                <w:sz w:val="24"/>
                <w:szCs w:val="24"/>
              </w:rPr>
              <w:t xml:space="preserve"> (n2</w:t>
            </w:r>
            <w:r w:rsidRPr="00174268">
              <w:rPr>
                <w:rFonts w:ascii="Times New Roman" w:hAnsi="Times New Roman" w:cs="Times New Roman"/>
                <w:b/>
                <w:sz w:val="24"/>
                <w:szCs w:val="24"/>
                <w:vertAlign w:val="superscript"/>
              </w:rPr>
              <w:t>d</w:t>
            </w:r>
            <w:r w:rsidRPr="00174268">
              <w:rPr>
                <w:rFonts w:ascii="Times New Roman" w:hAnsi="Times New Roman" w:cs="Times New Roman"/>
                <w:b/>
                <w:sz w:val="24"/>
                <w:szCs w:val="24"/>
              </w:rPr>
              <w:t>)</w:t>
            </w:r>
          </w:p>
        </w:tc>
        <w:tc>
          <w:tcPr>
            <w:tcW w:w="1293" w:type="pct"/>
            <w:shd w:val="clear" w:color="auto" w:fill="auto"/>
            <w:vAlign w:val="bottom"/>
          </w:tcPr>
          <w:p w14:paraId="1389A9C3" w14:textId="77777777" w:rsidR="00792211" w:rsidRPr="00174268" w:rsidRDefault="00792211" w:rsidP="00197276">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44DFA373" w14:textId="77777777" w:rsidR="00792211" w:rsidRPr="00174268" w:rsidRDefault="00792211" w:rsidP="00197276">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N</w:t>
            </w:r>
            <w:r w:rsidRPr="00174268">
              <w:rPr>
                <w:rFonts w:ascii="Times New Roman" w:hAnsi="Times New Roman" w:cs="Times New Roman"/>
                <w:b/>
                <w:sz w:val="24"/>
                <w:szCs w:val="24"/>
                <w:vertAlign w:val="superscript"/>
              </w:rPr>
              <w:t>a</w:t>
            </w:r>
            <w:r w:rsidRPr="00174268">
              <w:rPr>
                <w:rFonts w:ascii="Times New Roman" w:hAnsi="Times New Roman" w:cs="Times New Roman"/>
                <w:b/>
                <w:sz w:val="24"/>
                <w:szCs w:val="24"/>
              </w:rPr>
              <w:t>=18,325</w:t>
            </w:r>
          </w:p>
          <w:p w14:paraId="528E3A8F" w14:textId="77777777" w:rsidR="00792211" w:rsidRPr="00174268" w:rsidRDefault="00792211" w:rsidP="00197276">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35695A3D" w14:textId="77777777" w:rsidR="00792211" w:rsidRPr="00174268" w:rsidRDefault="00792211" w:rsidP="00197276">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n1</w:t>
            </w:r>
            <w:r w:rsidRPr="00174268">
              <w:rPr>
                <w:rFonts w:ascii="Times New Roman" w:hAnsi="Times New Roman" w:cs="Times New Roman"/>
                <w:b/>
                <w:sz w:val="24"/>
                <w:szCs w:val="24"/>
                <w:vertAlign w:val="superscript"/>
              </w:rPr>
              <w:t>b</w:t>
            </w:r>
          </w:p>
          <w:p w14:paraId="25B7AB48" w14:textId="77777777" w:rsidR="00792211" w:rsidRPr="00174268" w:rsidRDefault="00792211" w:rsidP="00197276">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r w:rsidRPr="00174268">
              <w:rPr>
                <w:rFonts w:ascii="Times New Roman" w:hAnsi="Times New Roman" w:cs="Times New Roman"/>
                <w:b/>
                <w:sz w:val="24"/>
                <w:szCs w:val="24"/>
              </w:rPr>
              <w:t>Time</w:t>
            </w:r>
            <w:r w:rsidRPr="00174268">
              <w:rPr>
                <w:rFonts w:ascii="Times New Roman" w:hAnsi="Times New Roman" w:cs="Times New Roman"/>
                <w:b/>
                <w:sz w:val="24"/>
                <w:szCs w:val="24"/>
                <w:vertAlign w:val="superscript"/>
              </w:rPr>
              <w:t>c</w:t>
            </w:r>
            <w:r w:rsidRPr="00174268">
              <w:rPr>
                <w:rFonts w:ascii="Times New Roman" w:hAnsi="Times New Roman" w:cs="Times New Roman"/>
                <w:b/>
                <w:sz w:val="24"/>
                <w:szCs w:val="24"/>
              </w:rPr>
              <w:t xml:space="preserve"> (n2</w:t>
            </w:r>
            <w:r w:rsidRPr="00174268">
              <w:rPr>
                <w:rFonts w:ascii="Times New Roman" w:hAnsi="Times New Roman" w:cs="Times New Roman"/>
                <w:b/>
                <w:sz w:val="24"/>
                <w:szCs w:val="24"/>
                <w:vertAlign w:val="superscript"/>
              </w:rPr>
              <w:t>d</w:t>
            </w:r>
            <w:r w:rsidRPr="00174268">
              <w:rPr>
                <w:rFonts w:ascii="Times New Roman" w:hAnsi="Times New Roman" w:cs="Times New Roman"/>
                <w:b/>
                <w:sz w:val="24"/>
                <w:szCs w:val="24"/>
              </w:rPr>
              <w:t>)</w:t>
            </w:r>
          </w:p>
        </w:tc>
        <w:tc>
          <w:tcPr>
            <w:tcW w:w="1207" w:type="pct"/>
            <w:shd w:val="clear" w:color="auto" w:fill="auto"/>
            <w:vAlign w:val="bottom"/>
          </w:tcPr>
          <w:p w14:paraId="1232A9D3" w14:textId="77777777" w:rsidR="00792211" w:rsidRPr="00174268" w:rsidRDefault="00792211" w:rsidP="00197276">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3CA9ADC3" w14:textId="77777777" w:rsidR="00792211" w:rsidRPr="00174268" w:rsidRDefault="00792211" w:rsidP="00197276">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(95% CI)</w:t>
            </w:r>
          </w:p>
        </w:tc>
      </w:tr>
      <w:tr w:rsidR="00792211" w:rsidRPr="006C6F02" w14:paraId="120033DC" w14:textId="77777777" w:rsidTr="00521697">
        <w:tc>
          <w:tcPr>
            <w:tcW w:w="1207" w:type="pct"/>
            <w:shd w:val="clear" w:color="auto" w:fill="auto"/>
            <w:vAlign w:val="bottom"/>
          </w:tcPr>
          <w:p w14:paraId="3185FE74" w14:textId="612F5B71" w:rsidR="00792211" w:rsidRPr="00174268" w:rsidRDefault="00792211" w:rsidP="00521697">
            <w:pPr>
              <w:pStyle w:val="tableparagraph"/>
              <w:ind w:left="0"/>
              <w:rPr>
                <w:rFonts w:ascii="Times New Roman" w:hAnsi="Times New Roman" w:cs="Times New Roman"/>
                <w:sz w:val="24"/>
                <w:szCs w:val="24"/>
              </w:rPr>
            </w:pPr>
            <w:r w:rsidRPr="00174268">
              <w:rPr>
                <w:rFonts w:ascii="Times New Roman" w:hAnsi="Times New Roman" w:cs="Times New Roman"/>
                <w:sz w:val="24"/>
                <w:szCs w:val="24"/>
              </w:rPr>
              <w:t xml:space="preserve">All </w:t>
            </w:r>
            <w:r w:rsidR="00706BCC">
              <w:rPr>
                <w:rFonts w:ascii="Times New Roman" w:hAnsi="Times New Roman" w:cs="Times New Roman"/>
                <w:sz w:val="24"/>
                <w:szCs w:val="24"/>
              </w:rPr>
              <w:t>participants</w:t>
            </w:r>
            <w:r w:rsidRPr="00CE0110">
              <w:rPr>
                <w:rFonts w:ascii="Times New Roman" w:hAnsi="Times New Roman" w:cs="Times New Roman"/>
                <w:sz w:val="24"/>
                <w:szCs w:val="24"/>
                <w:vertAlign w:val="superscript"/>
              </w:rPr>
              <w:t>e</w:t>
            </w:r>
          </w:p>
        </w:tc>
        <w:tc>
          <w:tcPr>
            <w:tcW w:w="1293" w:type="pct"/>
            <w:shd w:val="clear" w:color="auto" w:fill="auto"/>
          </w:tcPr>
          <w:p w14:paraId="7C7F6DE5" w14:textId="77777777" w:rsidR="00792211" w:rsidRPr="00174268" w:rsidRDefault="00792211" w:rsidP="00197276">
            <w:pPr>
              <w:pStyle w:val="tableparagraph"/>
              <w:jc w:val="center"/>
              <w:rPr>
                <w:rFonts w:ascii="Times New Roman" w:hAnsi="Times New Roman" w:cs="Times New Roman"/>
                <w:sz w:val="24"/>
                <w:szCs w:val="24"/>
              </w:rPr>
            </w:pPr>
            <w:r w:rsidRPr="00174268">
              <w:rPr>
                <w:rFonts w:ascii="Times New Roman" w:hAnsi="Times New Roman" w:cs="Times New Roman"/>
                <w:sz w:val="24"/>
                <w:szCs w:val="24"/>
              </w:rPr>
              <w:t>8</w:t>
            </w:r>
          </w:p>
          <w:p w14:paraId="3FA7EE84" w14:textId="77777777" w:rsidR="00792211" w:rsidRPr="00174268" w:rsidRDefault="00792211" w:rsidP="00197276">
            <w:pPr>
              <w:pStyle w:val="tableparagraph"/>
              <w:jc w:val="center"/>
              <w:rPr>
                <w:rFonts w:ascii="Times New Roman" w:hAnsi="Times New Roman" w:cs="Times New Roman"/>
                <w:sz w:val="24"/>
                <w:szCs w:val="24"/>
              </w:rPr>
            </w:pPr>
            <w:r w:rsidRPr="00174268">
              <w:rPr>
                <w:rFonts w:ascii="Times New Roman" w:hAnsi="Times New Roman" w:cs="Times New Roman"/>
                <w:sz w:val="24"/>
                <w:szCs w:val="24"/>
              </w:rPr>
              <w:t>2.214 (17,411)</w:t>
            </w:r>
          </w:p>
        </w:tc>
        <w:tc>
          <w:tcPr>
            <w:tcW w:w="1293" w:type="pct"/>
            <w:shd w:val="clear" w:color="auto" w:fill="auto"/>
          </w:tcPr>
          <w:p w14:paraId="28760F67" w14:textId="77777777" w:rsidR="00792211" w:rsidRPr="00174268" w:rsidRDefault="00792211" w:rsidP="00197276">
            <w:pPr>
              <w:pStyle w:val="tableparagraph"/>
              <w:jc w:val="center"/>
              <w:rPr>
                <w:rFonts w:ascii="Times New Roman" w:hAnsi="Times New Roman" w:cs="Times New Roman"/>
                <w:sz w:val="24"/>
                <w:szCs w:val="24"/>
              </w:rPr>
            </w:pPr>
            <w:r w:rsidRPr="00174268">
              <w:rPr>
                <w:rFonts w:ascii="Times New Roman" w:hAnsi="Times New Roman" w:cs="Times New Roman"/>
                <w:sz w:val="24"/>
                <w:szCs w:val="24"/>
              </w:rPr>
              <w:t>162</w:t>
            </w:r>
          </w:p>
          <w:p w14:paraId="5439A6E7" w14:textId="77777777" w:rsidR="00792211" w:rsidRPr="00174268" w:rsidRDefault="00792211" w:rsidP="00197276">
            <w:pPr>
              <w:pStyle w:val="tableparagraph"/>
              <w:jc w:val="center"/>
              <w:rPr>
                <w:rFonts w:ascii="Times New Roman" w:hAnsi="Times New Roman" w:cs="Times New Roman"/>
                <w:sz w:val="24"/>
                <w:szCs w:val="24"/>
              </w:rPr>
            </w:pPr>
            <w:r w:rsidRPr="00174268">
              <w:rPr>
                <w:rFonts w:ascii="Times New Roman" w:hAnsi="Times New Roman" w:cs="Times New Roman"/>
                <w:sz w:val="24"/>
                <w:szCs w:val="24"/>
              </w:rPr>
              <w:t>2.222 (17,511)</w:t>
            </w:r>
          </w:p>
        </w:tc>
        <w:tc>
          <w:tcPr>
            <w:tcW w:w="1207" w:type="pct"/>
            <w:shd w:val="clear" w:color="auto" w:fill="auto"/>
          </w:tcPr>
          <w:p w14:paraId="03F75696" w14:textId="77777777" w:rsidR="00A15AB3" w:rsidRDefault="00792211" w:rsidP="00197276">
            <w:pPr>
              <w:pStyle w:val="tableparagraph"/>
              <w:jc w:val="center"/>
              <w:rPr>
                <w:rFonts w:ascii="Times New Roman" w:hAnsi="Times New Roman" w:cs="Times New Roman"/>
                <w:sz w:val="24"/>
                <w:szCs w:val="24"/>
              </w:rPr>
            </w:pPr>
            <w:r w:rsidRPr="00174268">
              <w:rPr>
                <w:rFonts w:ascii="Times New Roman" w:hAnsi="Times New Roman" w:cs="Times New Roman"/>
                <w:sz w:val="24"/>
                <w:szCs w:val="24"/>
              </w:rPr>
              <w:t>95.0</w:t>
            </w:r>
          </w:p>
          <w:p w14:paraId="42C4C682" w14:textId="0AC6B416" w:rsidR="00792211" w:rsidRPr="00174268" w:rsidRDefault="00792211" w:rsidP="00197276">
            <w:pPr>
              <w:pStyle w:val="tableparagraph"/>
              <w:jc w:val="center"/>
              <w:rPr>
                <w:rFonts w:ascii="Times New Roman" w:hAnsi="Times New Roman" w:cs="Times New Roman"/>
                <w:sz w:val="24"/>
                <w:szCs w:val="24"/>
                <w:vertAlign w:val="superscript"/>
              </w:rPr>
            </w:pPr>
            <w:r w:rsidRPr="00174268">
              <w:rPr>
                <w:rFonts w:ascii="Times New Roman" w:hAnsi="Times New Roman" w:cs="Times New Roman"/>
                <w:sz w:val="24"/>
                <w:szCs w:val="24"/>
              </w:rPr>
              <w:t>(90.3, 97.6)</w:t>
            </w:r>
            <w:r>
              <w:rPr>
                <w:rFonts w:ascii="Times New Roman" w:hAnsi="Times New Roman" w:cs="Times New Roman"/>
                <w:sz w:val="24"/>
                <w:szCs w:val="24"/>
                <w:vertAlign w:val="superscript"/>
              </w:rPr>
              <w:t>f</w:t>
            </w:r>
          </w:p>
        </w:tc>
      </w:tr>
      <w:tr w:rsidR="00792211" w:rsidRPr="006C6F02" w14:paraId="24B9CD6A" w14:textId="77777777" w:rsidTr="00521697">
        <w:tc>
          <w:tcPr>
            <w:tcW w:w="1207" w:type="pct"/>
            <w:shd w:val="clear" w:color="auto" w:fill="auto"/>
            <w:vAlign w:val="bottom"/>
          </w:tcPr>
          <w:p w14:paraId="2CD22F1A" w14:textId="0B97E5C9" w:rsidR="00792211" w:rsidRPr="00AC302C" w:rsidRDefault="00792211" w:rsidP="00A15AB3">
            <w:pPr>
              <w:pStyle w:val="tableparagraph"/>
              <w:ind w:left="157"/>
              <w:rPr>
                <w:rFonts w:ascii="Times New Roman" w:hAnsi="Times New Roman" w:cs="Times New Roman"/>
                <w:sz w:val="24"/>
                <w:szCs w:val="24"/>
              </w:rPr>
            </w:pPr>
            <w:r w:rsidRPr="00AC302C">
              <w:rPr>
                <w:rFonts w:ascii="Times New Roman" w:hAnsi="Times New Roman" w:cs="Times New Roman"/>
                <w:sz w:val="24"/>
                <w:szCs w:val="24"/>
              </w:rPr>
              <w:t>16 to 64 years</w:t>
            </w:r>
          </w:p>
        </w:tc>
        <w:tc>
          <w:tcPr>
            <w:tcW w:w="1293" w:type="pct"/>
            <w:shd w:val="clear" w:color="auto" w:fill="auto"/>
          </w:tcPr>
          <w:p w14:paraId="1665CA6B"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7</w:t>
            </w:r>
          </w:p>
          <w:p w14:paraId="5A1339C5"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1.706 (13,549)</w:t>
            </w:r>
          </w:p>
        </w:tc>
        <w:tc>
          <w:tcPr>
            <w:tcW w:w="1293" w:type="pct"/>
            <w:shd w:val="clear" w:color="auto" w:fill="auto"/>
          </w:tcPr>
          <w:p w14:paraId="2E9C1EAC"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143</w:t>
            </w:r>
          </w:p>
          <w:p w14:paraId="365179BD"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1.710 (13,618)</w:t>
            </w:r>
          </w:p>
        </w:tc>
        <w:tc>
          <w:tcPr>
            <w:tcW w:w="1207" w:type="pct"/>
            <w:shd w:val="clear" w:color="auto" w:fill="auto"/>
          </w:tcPr>
          <w:p w14:paraId="145A0A12" w14:textId="77777777" w:rsidR="00A15AB3"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95.1</w:t>
            </w:r>
          </w:p>
          <w:p w14:paraId="6EB8058C" w14:textId="0EBA18E7" w:rsidR="00792211" w:rsidRPr="00AC302C" w:rsidRDefault="00792211" w:rsidP="00197276">
            <w:pPr>
              <w:pStyle w:val="tableparagraph"/>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(89.6, 98.1)</w:t>
            </w:r>
            <w:r>
              <w:rPr>
                <w:rFonts w:ascii="Times New Roman" w:hAnsi="Times New Roman" w:cs="Times New Roman"/>
                <w:sz w:val="24"/>
                <w:szCs w:val="24"/>
                <w:vertAlign w:val="superscript"/>
              </w:rPr>
              <w:t>g</w:t>
            </w:r>
          </w:p>
        </w:tc>
      </w:tr>
      <w:tr w:rsidR="00792211" w:rsidRPr="006C6F02" w14:paraId="0D55C37E" w14:textId="77777777" w:rsidTr="00521697">
        <w:tc>
          <w:tcPr>
            <w:tcW w:w="1207" w:type="pct"/>
            <w:shd w:val="clear" w:color="auto" w:fill="auto"/>
            <w:vAlign w:val="bottom"/>
          </w:tcPr>
          <w:p w14:paraId="070A113C" w14:textId="6FC05EB3" w:rsidR="00792211" w:rsidRPr="00AC302C" w:rsidRDefault="00792211" w:rsidP="00A15AB3">
            <w:pPr>
              <w:pStyle w:val="tableparagraph"/>
              <w:ind w:left="157"/>
              <w:rPr>
                <w:rFonts w:ascii="Times New Roman" w:hAnsi="Times New Roman" w:cs="Times New Roman"/>
                <w:sz w:val="24"/>
                <w:szCs w:val="24"/>
              </w:rPr>
            </w:pPr>
            <w:r w:rsidRPr="00AC302C">
              <w:rPr>
                <w:rFonts w:ascii="Times New Roman" w:hAnsi="Times New Roman" w:cs="Times New Roman"/>
                <w:sz w:val="24"/>
                <w:szCs w:val="24"/>
              </w:rPr>
              <w:t>65 years and older</w:t>
            </w:r>
          </w:p>
        </w:tc>
        <w:tc>
          <w:tcPr>
            <w:tcW w:w="1293" w:type="pct"/>
            <w:shd w:val="clear" w:color="auto" w:fill="auto"/>
          </w:tcPr>
          <w:p w14:paraId="2843E757"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1</w:t>
            </w:r>
          </w:p>
          <w:p w14:paraId="500EC574"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0.508 (3848)</w:t>
            </w:r>
          </w:p>
        </w:tc>
        <w:tc>
          <w:tcPr>
            <w:tcW w:w="1293" w:type="pct"/>
            <w:shd w:val="clear" w:color="auto" w:fill="auto"/>
          </w:tcPr>
          <w:p w14:paraId="61B9CC9A"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19</w:t>
            </w:r>
          </w:p>
          <w:p w14:paraId="2FEB2B81" w14:textId="77777777" w:rsidR="00792211" w:rsidRPr="00AC302C"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0.511 (3880)</w:t>
            </w:r>
          </w:p>
        </w:tc>
        <w:tc>
          <w:tcPr>
            <w:tcW w:w="1207" w:type="pct"/>
            <w:shd w:val="clear" w:color="auto" w:fill="auto"/>
          </w:tcPr>
          <w:p w14:paraId="2B342466" w14:textId="77777777" w:rsidR="00A15AB3" w:rsidRDefault="00792211" w:rsidP="0019727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94.7</w:t>
            </w:r>
          </w:p>
          <w:p w14:paraId="6BF0BB7E" w14:textId="254A3731" w:rsidR="00792211" w:rsidRPr="00AC302C" w:rsidRDefault="00792211" w:rsidP="00197276">
            <w:pPr>
              <w:pStyle w:val="tableparagraph"/>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(66.7, 99.9)</w:t>
            </w:r>
            <w:r>
              <w:rPr>
                <w:rFonts w:ascii="Times New Roman" w:hAnsi="Times New Roman" w:cs="Times New Roman"/>
                <w:sz w:val="24"/>
                <w:szCs w:val="24"/>
                <w:vertAlign w:val="superscript"/>
              </w:rPr>
              <w:t>g</w:t>
            </w:r>
          </w:p>
        </w:tc>
      </w:tr>
      <w:tr w:rsidR="002F4296" w:rsidRPr="006C6F02" w14:paraId="31F48061" w14:textId="77777777" w:rsidTr="00EE1A8C">
        <w:tc>
          <w:tcPr>
            <w:tcW w:w="1207" w:type="pct"/>
            <w:shd w:val="clear" w:color="auto" w:fill="auto"/>
            <w:vAlign w:val="bottom"/>
          </w:tcPr>
          <w:p w14:paraId="7E2C1DAA" w14:textId="14EB6540" w:rsidR="002F4296" w:rsidRPr="00AC302C" w:rsidRDefault="002F4296" w:rsidP="00521697">
            <w:pPr>
              <w:pStyle w:val="tableparagraph"/>
              <w:ind w:left="337"/>
              <w:rPr>
                <w:rFonts w:ascii="Times New Roman" w:hAnsi="Times New Roman" w:cs="Times New Roman"/>
                <w:sz w:val="24"/>
                <w:szCs w:val="24"/>
              </w:rPr>
            </w:pPr>
            <w:r w:rsidRPr="00EE1A8C">
              <w:rPr>
                <w:rFonts w:ascii="Times New Roman" w:hAnsi="Times New Roman" w:cs="Times New Roman"/>
                <w:sz w:val="24"/>
                <w:szCs w:val="24"/>
              </w:rPr>
              <w:t>65 to 74 years</w:t>
            </w:r>
          </w:p>
        </w:tc>
        <w:tc>
          <w:tcPr>
            <w:tcW w:w="1293" w:type="pct"/>
            <w:shd w:val="clear" w:color="auto" w:fill="auto"/>
            <w:vAlign w:val="bottom"/>
          </w:tcPr>
          <w:p w14:paraId="2597F283" w14:textId="77777777" w:rsidR="002F4296" w:rsidRPr="00702FC7" w:rsidRDefault="002F4296" w:rsidP="002F4296">
            <w:pPr>
              <w:pStyle w:val="tableparagraph"/>
              <w:jc w:val="center"/>
              <w:rPr>
                <w:rFonts w:ascii="Times New Roman" w:hAnsi="Times New Roman" w:cs="Times New Roman"/>
                <w:sz w:val="24"/>
                <w:szCs w:val="24"/>
              </w:rPr>
            </w:pPr>
            <w:r w:rsidRPr="00702FC7">
              <w:rPr>
                <w:rFonts w:ascii="Times New Roman" w:hAnsi="Times New Roman" w:cs="Times New Roman"/>
                <w:sz w:val="24"/>
                <w:szCs w:val="24"/>
              </w:rPr>
              <w:t>1</w:t>
            </w:r>
          </w:p>
          <w:p w14:paraId="7D7AF372" w14:textId="513F5026" w:rsidR="002F4296" w:rsidRPr="00AC302C" w:rsidRDefault="002F4296" w:rsidP="002F4296">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0.406 (3074)</w:t>
            </w:r>
          </w:p>
        </w:tc>
        <w:tc>
          <w:tcPr>
            <w:tcW w:w="1293" w:type="pct"/>
            <w:shd w:val="clear" w:color="auto" w:fill="auto"/>
            <w:vAlign w:val="bottom"/>
          </w:tcPr>
          <w:p w14:paraId="04F2A35E" w14:textId="77777777" w:rsidR="002F4296" w:rsidRPr="00702FC7" w:rsidRDefault="002F4296" w:rsidP="002F4296">
            <w:pPr>
              <w:pStyle w:val="tableparagraph"/>
              <w:jc w:val="center"/>
              <w:rPr>
                <w:rFonts w:ascii="Times New Roman" w:hAnsi="Times New Roman" w:cs="Times New Roman"/>
                <w:sz w:val="24"/>
                <w:szCs w:val="24"/>
              </w:rPr>
            </w:pPr>
            <w:r w:rsidRPr="00702FC7">
              <w:rPr>
                <w:rFonts w:ascii="Times New Roman" w:hAnsi="Times New Roman" w:cs="Times New Roman"/>
                <w:sz w:val="24"/>
                <w:szCs w:val="24"/>
              </w:rPr>
              <w:t>14</w:t>
            </w:r>
          </w:p>
          <w:p w14:paraId="70DA63CF" w14:textId="6B71ED4A" w:rsidR="002F4296" w:rsidRPr="00AC302C" w:rsidRDefault="002F4296" w:rsidP="002F4296">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0.406 (3095)</w:t>
            </w:r>
          </w:p>
        </w:tc>
        <w:tc>
          <w:tcPr>
            <w:tcW w:w="1207" w:type="pct"/>
            <w:shd w:val="clear" w:color="auto" w:fill="auto"/>
            <w:vAlign w:val="bottom"/>
          </w:tcPr>
          <w:p w14:paraId="0CA92D2B" w14:textId="77777777" w:rsidR="002F4296" w:rsidRPr="00EE1A8C" w:rsidRDefault="002F4296" w:rsidP="002F4296">
            <w:pPr>
              <w:ind w:left="101"/>
              <w:jc w:val="center"/>
              <w:rPr>
                <w:rFonts w:eastAsia="Times New Roman"/>
                <w:spacing w:val="-1"/>
                <w:sz w:val="24"/>
                <w:szCs w:val="24"/>
              </w:rPr>
            </w:pPr>
            <w:r w:rsidRPr="00EE1A8C">
              <w:rPr>
                <w:rFonts w:eastAsia="Times New Roman"/>
                <w:spacing w:val="-1"/>
                <w:sz w:val="24"/>
                <w:szCs w:val="24"/>
              </w:rPr>
              <w:t>92.9</w:t>
            </w:r>
          </w:p>
          <w:p w14:paraId="0533DEBC" w14:textId="513672B5" w:rsidR="002F4296" w:rsidRPr="00AC302C" w:rsidRDefault="002F4296" w:rsidP="002F4296">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(53.1, 99.8)</w:t>
            </w:r>
            <w:r w:rsidRPr="00424119">
              <w:rPr>
                <w:rFonts w:ascii="Times New Roman" w:hAnsi="Times New Roman" w:cs="Times New Roman"/>
                <w:sz w:val="24"/>
                <w:szCs w:val="24"/>
                <w:vertAlign w:val="superscript"/>
              </w:rPr>
              <w:t>g</w:t>
            </w:r>
          </w:p>
        </w:tc>
      </w:tr>
      <w:tr w:rsidR="002F4296" w:rsidRPr="006C6F02" w14:paraId="5CC28B7E" w14:textId="77777777" w:rsidTr="00EE1A8C">
        <w:tc>
          <w:tcPr>
            <w:tcW w:w="1207" w:type="pct"/>
            <w:shd w:val="clear" w:color="auto" w:fill="auto"/>
            <w:vAlign w:val="bottom"/>
          </w:tcPr>
          <w:p w14:paraId="04CA6420" w14:textId="61B2CC62" w:rsidR="002F4296" w:rsidRPr="00AC302C" w:rsidRDefault="002F4296" w:rsidP="00521697">
            <w:pPr>
              <w:pStyle w:val="tableparagraph"/>
              <w:ind w:left="337"/>
              <w:rPr>
                <w:rFonts w:ascii="Times New Roman" w:hAnsi="Times New Roman" w:cs="Times New Roman"/>
                <w:sz w:val="24"/>
                <w:szCs w:val="24"/>
              </w:rPr>
            </w:pPr>
            <w:r w:rsidRPr="00EE1A8C">
              <w:rPr>
                <w:rFonts w:ascii="Times New Roman" w:hAnsi="Times New Roman" w:cs="Times New Roman"/>
                <w:sz w:val="24"/>
                <w:szCs w:val="24"/>
              </w:rPr>
              <w:t>75 years</w:t>
            </w:r>
            <w:r w:rsidR="00521697">
              <w:rPr>
                <w:rFonts w:ascii="Times New Roman" w:hAnsi="Times New Roman" w:cs="Times New Roman"/>
                <w:sz w:val="24"/>
                <w:szCs w:val="24"/>
              </w:rPr>
              <w:t xml:space="preserve"> and older</w:t>
            </w:r>
          </w:p>
        </w:tc>
        <w:tc>
          <w:tcPr>
            <w:tcW w:w="1293" w:type="pct"/>
            <w:shd w:val="clear" w:color="auto" w:fill="auto"/>
            <w:vAlign w:val="bottom"/>
          </w:tcPr>
          <w:p w14:paraId="6C8E241F" w14:textId="77777777" w:rsidR="002F4296" w:rsidRPr="00702FC7" w:rsidRDefault="002F4296" w:rsidP="00EE1A8C">
            <w:pPr>
              <w:pStyle w:val="tableparagraph"/>
              <w:jc w:val="center"/>
              <w:rPr>
                <w:rFonts w:ascii="Times New Roman" w:hAnsi="Times New Roman" w:cs="Times New Roman"/>
                <w:sz w:val="24"/>
                <w:szCs w:val="24"/>
              </w:rPr>
            </w:pPr>
            <w:r w:rsidRPr="00702FC7">
              <w:rPr>
                <w:rFonts w:ascii="Times New Roman" w:hAnsi="Times New Roman" w:cs="Times New Roman"/>
                <w:sz w:val="24"/>
                <w:szCs w:val="24"/>
              </w:rPr>
              <w:t>0</w:t>
            </w:r>
          </w:p>
          <w:p w14:paraId="636FCD54" w14:textId="240C9B45" w:rsidR="002F4296" w:rsidRPr="00AC302C" w:rsidRDefault="002F4296"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0.102 (774)</w:t>
            </w:r>
          </w:p>
        </w:tc>
        <w:tc>
          <w:tcPr>
            <w:tcW w:w="1293" w:type="pct"/>
            <w:shd w:val="clear" w:color="auto" w:fill="auto"/>
            <w:vAlign w:val="bottom"/>
          </w:tcPr>
          <w:p w14:paraId="12AD7006" w14:textId="77777777" w:rsidR="002F4296" w:rsidRPr="00702FC7" w:rsidRDefault="002F4296" w:rsidP="00EE1A8C">
            <w:pPr>
              <w:pStyle w:val="tableparagraph"/>
              <w:jc w:val="center"/>
              <w:rPr>
                <w:rFonts w:ascii="Times New Roman" w:hAnsi="Times New Roman" w:cs="Times New Roman"/>
                <w:sz w:val="24"/>
                <w:szCs w:val="24"/>
              </w:rPr>
            </w:pPr>
            <w:r w:rsidRPr="00702FC7">
              <w:rPr>
                <w:rFonts w:ascii="Times New Roman" w:hAnsi="Times New Roman" w:cs="Times New Roman"/>
                <w:sz w:val="24"/>
                <w:szCs w:val="24"/>
              </w:rPr>
              <w:t>5</w:t>
            </w:r>
          </w:p>
          <w:p w14:paraId="53250813" w14:textId="22AF545F" w:rsidR="002F4296" w:rsidRPr="00AC302C" w:rsidRDefault="002F4296"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0.106 (785)</w:t>
            </w:r>
          </w:p>
        </w:tc>
        <w:tc>
          <w:tcPr>
            <w:tcW w:w="1207" w:type="pct"/>
            <w:shd w:val="clear" w:color="auto" w:fill="auto"/>
            <w:vAlign w:val="bottom"/>
          </w:tcPr>
          <w:p w14:paraId="3B449136" w14:textId="77777777" w:rsidR="002F4296" w:rsidRPr="00EE1A8C" w:rsidRDefault="002F4296" w:rsidP="00EE1A8C">
            <w:pPr>
              <w:ind w:left="101"/>
              <w:jc w:val="center"/>
              <w:rPr>
                <w:rFonts w:eastAsia="Times New Roman"/>
                <w:spacing w:val="-1"/>
                <w:sz w:val="24"/>
                <w:szCs w:val="24"/>
              </w:rPr>
            </w:pPr>
            <w:r w:rsidRPr="00EE1A8C">
              <w:rPr>
                <w:rFonts w:eastAsia="Times New Roman"/>
                <w:spacing w:val="-1"/>
                <w:sz w:val="24"/>
                <w:szCs w:val="24"/>
              </w:rPr>
              <w:t>100.0</w:t>
            </w:r>
          </w:p>
          <w:p w14:paraId="4EB3A4B5" w14:textId="077F5879" w:rsidR="002F4296" w:rsidRPr="00AC302C" w:rsidRDefault="002F4296"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w:t>
            </w:r>
            <w:r w:rsidR="00F0689C">
              <w:rPr>
                <w:rFonts w:ascii="Times New Roman" w:hAnsi="Times New Roman" w:cs="Times New Roman"/>
                <w:sz w:val="24"/>
                <w:szCs w:val="24"/>
              </w:rPr>
              <w:noBreakHyphen/>
            </w:r>
            <w:r w:rsidRPr="00EE1A8C">
              <w:rPr>
                <w:rFonts w:ascii="Times New Roman" w:hAnsi="Times New Roman" w:cs="Times New Roman"/>
                <w:sz w:val="24"/>
                <w:szCs w:val="24"/>
              </w:rPr>
              <w:t>13.1, 100.0)</w:t>
            </w:r>
            <w:r w:rsidRPr="00424119">
              <w:rPr>
                <w:rFonts w:ascii="Times New Roman" w:hAnsi="Times New Roman" w:cs="Times New Roman"/>
                <w:sz w:val="24"/>
                <w:szCs w:val="24"/>
                <w:vertAlign w:val="superscript"/>
              </w:rPr>
              <w:t>g</w:t>
            </w:r>
          </w:p>
        </w:tc>
      </w:tr>
      <w:tr w:rsidR="002F4296" w:rsidRPr="006C6F02" w14:paraId="6C849EB6" w14:textId="77777777" w:rsidTr="0019727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E396FD9" w14:textId="5A0FF1D6"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First COVID</w:t>
            </w:r>
            <w:r w:rsidR="00F0689C">
              <w:rPr>
                <w:rFonts w:ascii="Times New Roman" w:hAnsi="Times New Roman" w:cs="Times New Roman"/>
                <w:b/>
                <w:sz w:val="24"/>
                <w:szCs w:val="24"/>
              </w:rPr>
              <w:noBreakHyphen/>
            </w:r>
            <w:r w:rsidRPr="00AC302C">
              <w:rPr>
                <w:rFonts w:ascii="Times New Roman" w:hAnsi="Times New Roman" w:cs="Times New Roman"/>
                <w:b/>
                <w:sz w:val="24"/>
                <w:szCs w:val="24"/>
              </w:rPr>
              <w:t>19 occurrence from</w:t>
            </w:r>
            <w:r>
              <w:rPr>
                <w:rFonts w:ascii="Times New Roman" w:hAnsi="Times New Roman" w:cs="Times New Roman"/>
                <w:b/>
                <w:sz w:val="24"/>
                <w:szCs w:val="24"/>
              </w:rPr>
              <w:t xml:space="preserve"> </w:t>
            </w:r>
            <w:r w:rsidRPr="00AC302C">
              <w:rPr>
                <w:rFonts w:ascii="Times New Roman" w:hAnsi="Times New Roman" w:cs="Times New Roman"/>
                <w:b/>
                <w:sz w:val="24"/>
                <w:szCs w:val="24"/>
              </w:rPr>
              <w:t xml:space="preserve">7 days after Dose 2 in </w:t>
            </w:r>
            <w:r>
              <w:rPr>
                <w:rFonts w:ascii="Times New Roman" w:hAnsi="Times New Roman" w:cs="Times New Roman"/>
                <w:b/>
                <w:sz w:val="24"/>
                <w:szCs w:val="24"/>
              </w:rPr>
              <w:t>participants</w:t>
            </w:r>
            <w:r w:rsidRPr="00AC302C">
              <w:rPr>
                <w:rFonts w:ascii="Times New Roman" w:hAnsi="Times New Roman" w:cs="Times New Roman"/>
                <w:b/>
                <w:sz w:val="24"/>
                <w:szCs w:val="24"/>
              </w:rPr>
              <w:t xml:space="preserve"> with or without</w:t>
            </w:r>
            <w:r w:rsidR="00C473CD">
              <w:rPr>
                <w:rFonts w:ascii="Times New Roman" w:hAnsi="Times New Roman" w:cs="Times New Roman"/>
                <w:b/>
                <w:sz w:val="24"/>
                <w:szCs w:val="24"/>
              </w:rPr>
              <w:t>*</w:t>
            </w:r>
            <w:r w:rsidRPr="00AC302C">
              <w:rPr>
                <w:rFonts w:ascii="Times New Roman" w:hAnsi="Times New Roman" w:cs="Times New Roman"/>
                <w:b/>
                <w:sz w:val="24"/>
                <w:szCs w:val="24"/>
              </w:rPr>
              <w:t xml:space="preserve"> evidence of prior SARS</w:t>
            </w:r>
            <w:r w:rsidR="00F0689C">
              <w:rPr>
                <w:rFonts w:ascii="Times New Roman" w:hAnsi="Times New Roman" w:cs="Times New Roman"/>
                <w:b/>
                <w:sz w:val="24"/>
                <w:szCs w:val="24"/>
              </w:rPr>
              <w:noBreakHyphen/>
            </w:r>
            <w:r w:rsidRPr="00AC302C">
              <w:rPr>
                <w:rFonts w:ascii="Times New Roman" w:hAnsi="Times New Roman" w:cs="Times New Roman"/>
                <w:b/>
                <w:sz w:val="24"/>
                <w:szCs w:val="24"/>
              </w:rPr>
              <w:t>CoV</w:t>
            </w:r>
            <w:r w:rsidR="00F0689C">
              <w:rPr>
                <w:rFonts w:ascii="Times New Roman" w:hAnsi="Times New Roman" w:cs="Times New Roman"/>
                <w:b/>
                <w:sz w:val="24"/>
                <w:szCs w:val="24"/>
              </w:rPr>
              <w:noBreakHyphen/>
            </w:r>
            <w:r w:rsidRPr="00AC302C">
              <w:rPr>
                <w:rFonts w:ascii="Times New Roman" w:hAnsi="Times New Roman" w:cs="Times New Roman"/>
                <w:b/>
                <w:sz w:val="24"/>
                <w:szCs w:val="24"/>
              </w:rPr>
              <w:t>2 infection</w:t>
            </w:r>
          </w:p>
        </w:tc>
      </w:tr>
      <w:tr w:rsidR="002F4296" w:rsidRPr="00367A16" w14:paraId="145BFF38" w14:textId="77777777" w:rsidTr="00197276">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36C9A5E0" w14:textId="77777777" w:rsidR="002F4296" w:rsidRPr="00AC302C" w:rsidRDefault="002F4296" w:rsidP="00521697">
            <w:pPr>
              <w:pStyle w:val="tableparagraph"/>
              <w:keepNext/>
              <w:ind w:left="0"/>
              <w:rPr>
                <w:rFonts w:ascii="Times New Roman" w:hAnsi="Times New Roman" w:cs="Times New Roman"/>
                <w:b/>
                <w:sz w:val="24"/>
                <w:szCs w:val="24"/>
              </w:rPr>
            </w:pPr>
            <w:r w:rsidRPr="00AC302C">
              <w:rPr>
                <w:rFonts w:ascii="Times New Roman" w:hAnsi="Times New Roman" w:cs="Times New Roman"/>
                <w:b/>
                <w:sz w:val="24"/>
                <w:szCs w:val="24"/>
              </w:rPr>
              <w:t>Subgroup</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70ED62A8" w14:textId="1B3A9D6E" w:rsidR="002F4296" w:rsidRPr="00AC302C" w:rsidRDefault="000F1279" w:rsidP="002F4296">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DEEB087" w14:textId="77777777" w:rsidR="002F4296" w:rsidRPr="00AC302C" w:rsidRDefault="002F4296" w:rsidP="002F4296">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w:t>
            </w:r>
            <w:r w:rsidRPr="00AC302C">
              <w:rPr>
                <w:rFonts w:ascii="Times New Roman" w:hAnsi="Times New Roman" w:cs="Times New Roman"/>
                <w:b/>
                <w:sz w:val="24"/>
                <w:szCs w:val="24"/>
                <w:vertAlign w:val="superscript"/>
              </w:rPr>
              <w:t>a</w:t>
            </w:r>
            <w:r w:rsidRPr="00AC302C">
              <w:rPr>
                <w:rFonts w:ascii="Times New Roman" w:hAnsi="Times New Roman" w:cs="Times New Roman"/>
                <w:b/>
                <w:sz w:val="24"/>
                <w:szCs w:val="24"/>
              </w:rPr>
              <w:t>=19,965</w:t>
            </w:r>
          </w:p>
          <w:p w14:paraId="28F721A8" w14:textId="77777777" w:rsidR="002F4296" w:rsidRPr="00AC302C" w:rsidRDefault="002F4296" w:rsidP="002F4296">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2BD2F21D" w14:textId="77777777" w:rsidR="002F4296" w:rsidRPr="00AC302C" w:rsidRDefault="002F4296" w:rsidP="002F4296">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AC302C">
              <w:rPr>
                <w:rFonts w:ascii="Times New Roman" w:hAnsi="Times New Roman" w:cs="Times New Roman"/>
                <w:b/>
                <w:sz w:val="24"/>
                <w:szCs w:val="24"/>
                <w:vertAlign w:val="superscript"/>
              </w:rPr>
              <w:t>b</w:t>
            </w:r>
          </w:p>
          <w:p w14:paraId="569F1255"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r w:rsidRPr="00AC302C">
              <w:rPr>
                <w:rFonts w:ascii="Times New Roman" w:hAnsi="Times New Roman" w:cs="Times New Roman"/>
                <w:b/>
                <w:sz w:val="24"/>
                <w:szCs w:val="24"/>
              </w:rPr>
              <w:t>Time</w:t>
            </w:r>
            <w:r w:rsidRPr="00AC302C">
              <w:rPr>
                <w:rFonts w:ascii="Times New Roman" w:hAnsi="Times New Roman" w:cs="Times New Roman"/>
                <w:b/>
                <w:sz w:val="24"/>
                <w:szCs w:val="24"/>
                <w:vertAlign w:val="superscript"/>
              </w:rPr>
              <w:t>c</w:t>
            </w:r>
            <w:r w:rsidRPr="00AC302C">
              <w:rPr>
                <w:rFonts w:ascii="Times New Roman" w:hAnsi="Times New Roman" w:cs="Times New Roman"/>
                <w:b/>
                <w:sz w:val="24"/>
                <w:szCs w:val="24"/>
              </w:rPr>
              <w:t xml:space="preserve"> (n2</w:t>
            </w:r>
            <w:r w:rsidRPr="00AC302C">
              <w:rPr>
                <w:rFonts w:ascii="Times New Roman" w:hAnsi="Times New Roman" w:cs="Times New Roman"/>
                <w:b/>
                <w:sz w:val="24"/>
                <w:szCs w:val="24"/>
                <w:vertAlign w:val="superscript"/>
              </w:rPr>
              <w:t>d</w:t>
            </w:r>
            <w:r w:rsidRPr="00AC302C">
              <w:rPr>
                <w:rFonts w:ascii="Times New Roman" w:hAnsi="Times New Roman" w:cs="Times New Roman"/>
                <w:b/>
                <w:sz w:val="24"/>
                <w:szCs w:val="24"/>
              </w:rPr>
              <w:t>)</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2F8F31E1"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7EA1CE4D"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w:t>
            </w:r>
            <w:r w:rsidRPr="00AC302C">
              <w:rPr>
                <w:rFonts w:ascii="Times New Roman" w:hAnsi="Times New Roman" w:cs="Times New Roman"/>
                <w:b/>
                <w:sz w:val="24"/>
                <w:szCs w:val="24"/>
                <w:vertAlign w:val="superscript"/>
              </w:rPr>
              <w:t>a</w:t>
            </w:r>
            <w:r w:rsidRPr="00AC302C">
              <w:rPr>
                <w:rFonts w:ascii="Times New Roman" w:hAnsi="Times New Roman" w:cs="Times New Roman"/>
                <w:b/>
                <w:sz w:val="24"/>
                <w:szCs w:val="24"/>
              </w:rPr>
              <w:t>=20,172</w:t>
            </w:r>
          </w:p>
          <w:p w14:paraId="20745DA1"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2B38B47E"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AC302C">
              <w:rPr>
                <w:rFonts w:ascii="Times New Roman" w:hAnsi="Times New Roman" w:cs="Times New Roman"/>
                <w:b/>
                <w:sz w:val="24"/>
                <w:szCs w:val="24"/>
                <w:vertAlign w:val="superscript"/>
              </w:rPr>
              <w:t>b</w:t>
            </w:r>
          </w:p>
          <w:p w14:paraId="397118CB"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r w:rsidRPr="00AC302C">
              <w:rPr>
                <w:rFonts w:ascii="Times New Roman" w:hAnsi="Times New Roman" w:cs="Times New Roman"/>
                <w:b/>
                <w:sz w:val="24"/>
                <w:szCs w:val="24"/>
              </w:rPr>
              <w:t>Time</w:t>
            </w:r>
            <w:r w:rsidRPr="00AC302C">
              <w:rPr>
                <w:rFonts w:ascii="Times New Roman" w:hAnsi="Times New Roman" w:cs="Times New Roman"/>
                <w:b/>
                <w:sz w:val="24"/>
                <w:szCs w:val="24"/>
                <w:vertAlign w:val="superscript"/>
              </w:rPr>
              <w:t>c</w:t>
            </w:r>
            <w:r w:rsidRPr="00AC302C">
              <w:rPr>
                <w:rFonts w:ascii="Times New Roman" w:hAnsi="Times New Roman" w:cs="Times New Roman"/>
                <w:b/>
                <w:sz w:val="24"/>
                <w:szCs w:val="24"/>
              </w:rPr>
              <w:t xml:space="preserve"> (n2</w:t>
            </w:r>
            <w:r w:rsidRPr="00AC302C">
              <w:rPr>
                <w:rFonts w:ascii="Times New Roman" w:hAnsi="Times New Roman" w:cs="Times New Roman"/>
                <w:b/>
                <w:sz w:val="24"/>
                <w:szCs w:val="24"/>
                <w:vertAlign w:val="superscript"/>
              </w:rPr>
              <w:t>d</w:t>
            </w:r>
            <w:r w:rsidRPr="00AC302C">
              <w:rPr>
                <w:rFonts w:ascii="Times New Roman" w:hAnsi="Times New Roman" w:cs="Times New Roman"/>
                <w:b/>
                <w:sz w:val="24"/>
                <w:szCs w:val="24"/>
              </w:rPr>
              <w:t>)</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42D1077A"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818A417" w14:textId="77777777" w:rsidR="002F4296" w:rsidRPr="00AC302C" w:rsidRDefault="002F4296" w:rsidP="002F4296">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(95% CI)</w:t>
            </w:r>
          </w:p>
        </w:tc>
      </w:tr>
      <w:tr w:rsidR="002F4296" w:rsidRPr="006C6F02" w14:paraId="4C490F90" w14:textId="77777777" w:rsidTr="00521697">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285ABA4C" w14:textId="5077B7F4" w:rsidR="002F4296" w:rsidRPr="007414E3" w:rsidRDefault="002F4296" w:rsidP="00521697">
            <w:pPr>
              <w:pStyle w:val="tableparagraph"/>
              <w:keepNext/>
              <w:ind w:left="0"/>
              <w:rPr>
                <w:rFonts w:ascii="Times New Roman" w:hAnsi="Times New Roman" w:cs="Times New Roman"/>
                <w:sz w:val="24"/>
                <w:szCs w:val="24"/>
              </w:rPr>
            </w:pPr>
            <w:r w:rsidRPr="00AC302C">
              <w:rPr>
                <w:rFonts w:ascii="Times New Roman" w:hAnsi="Times New Roman" w:cs="Times New Roman"/>
                <w:sz w:val="24"/>
                <w:szCs w:val="24"/>
              </w:rPr>
              <w:t xml:space="preserve">All </w:t>
            </w:r>
            <w:r w:rsidR="00706BCC">
              <w:rPr>
                <w:rFonts w:ascii="Times New Roman" w:hAnsi="Times New Roman" w:cs="Times New Roman"/>
                <w:sz w:val="24"/>
                <w:szCs w:val="24"/>
              </w:rPr>
              <w:t>participants</w:t>
            </w:r>
            <w:r w:rsidRPr="00CE0110">
              <w:rPr>
                <w:rFonts w:ascii="Times New Roman" w:hAnsi="Times New Roman" w:cs="Times New Roman"/>
                <w:sz w:val="24"/>
                <w:szCs w:val="24"/>
                <w:vertAlign w:val="superscript"/>
              </w:rPr>
              <w:t>e</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BA9BCDE"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9</w:t>
            </w:r>
          </w:p>
          <w:p w14:paraId="79BF6085"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2.332 (18,559)</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DE6C048"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169</w:t>
            </w:r>
          </w:p>
          <w:p w14:paraId="586B6EA2"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2.345 (18,708)</w:t>
            </w: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0173C481" w14:textId="77777777" w:rsidR="00A15AB3"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94.6</w:t>
            </w:r>
          </w:p>
          <w:p w14:paraId="2C802CF2" w14:textId="66DB2DAA" w:rsidR="002F4296" w:rsidRPr="00AC302C" w:rsidRDefault="002F4296" w:rsidP="002F4296">
            <w:pPr>
              <w:pStyle w:val="tableparagraph"/>
              <w:keepNext/>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(89.9, 97.3)</w:t>
            </w:r>
            <w:r>
              <w:rPr>
                <w:rFonts w:ascii="Times New Roman" w:hAnsi="Times New Roman" w:cs="Times New Roman"/>
                <w:sz w:val="24"/>
                <w:szCs w:val="24"/>
                <w:vertAlign w:val="superscript"/>
              </w:rPr>
              <w:t>f</w:t>
            </w:r>
          </w:p>
        </w:tc>
      </w:tr>
      <w:tr w:rsidR="002F4296" w:rsidRPr="006C6F02" w14:paraId="02574576" w14:textId="77777777" w:rsidTr="00521697">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29E6E460" w14:textId="6EBCA541" w:rsidR="002F4296" w:rsidRPr="00AC302C" w:rsidRDefault="002F4296" w:rsidP="00A15AB3">
            <w:pPr>
              <w:pStyle w:val="tableparagraph"/>
              <w:keepNext/>
              <w:ind w:left="157"/>
              <w:rPr>
                <w:rFonts w:ascii="Times New Roman" w:hAnsi="Times New Roman" w:cs="Times New Roman"/>
                <w:sz w:val="24"/>
                <w:szCs w:val="24"/>
              </w:rPr>
            </w:pPr>
            <w:r w:rsidRPr="00AC302C">
              <w:rPr>
                <w:rFonts w:ascii="Times New Roman" w:hAnsi="Times New Roman" w:cs="Times New Roman"/>
                <w:sz w:val="24"/>
                <w:szCs w:val="24"/>
              </w:rPr>
              <w:t>16 to 64 years</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19D40148"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8</w:t>
            </w:r>
          </w:p>
          <w:p w14:paraId="7541E8CA"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1.802 (14,501)</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7C8C9214"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150</w:t>
            </w:r>
          </w:p>
          <w:p w14:paraId="37CCFD7B" w14:textId="77777777" w:rsidR="002F4296" w:rsidRPr="00AC302C"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1.814 (14,627)</w:t>
            </w: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467A1EBC" w14:textId="77777777" w:rsidR="00A15AB3" w:rsidRDefault="002F4296" w:rsidP="002F4296">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94.6</w:t>
            </w:r>
          </w:p>
          <w:p w14:paraId="4E252708" w14:textId="0CF8F921" w:rsidR="002F4296" w:rsidRPr="00AC302C" w:rsidRDefault="002F4296" w:rsidP="002F4296">
            <w:pPr>
              <w:pStyle w:val="tableparagraph"/>
              <w:keepNext/>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(89.1, 97.7)</w:t>
            </w:r>
            <w:r>
              <w:rPr>
                <w:rFonts w:ascii="Times New Roman" w:hAnsi="Times New Roman" w:cs="Times New Roman"/>
                <w:sz w:val="24"/>
                <w:szCs w:val="24"/>
                <w:vertAlign w:val="superscript"/>
              </w:rPr>
              <w:t>g</w:t>
            </w:r>
          </w:p>
        </w:tc>
      </w:tr>
      <w:tr w:rsidR="002F4296" w:rsidRPr="006C6F02" w14:paraId="06E2945D" w14:textId="77777777" w:rsidTr="00521697">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69107464" w14:textId="21B9A44C" w:rsidR="002F4296" w:rsidRPr="00AC302C" w:rsidRDefault="002F4296" w:rsidP="00A15AB3">
            <w:pPr>
              <w:pStyle w:val="tableparagraph"/>
              <w:ind w:left="157"/>
              <w:rPr>
                <w:rFonts w:ascii="Times New Roman" w:hAnsi="Times New Roman" w:cs="Times New Roman"/>
                <w:sz w:val="24"/>
                <w:szCs w:val="24"/>
              </w:rPr>
            </w:pPr>
            <w:r w:rsidRPr="00AC302C">
              <w:rPr>
                <w:rFonts w:ascii="Times New Roman" w:hAnsi="Times New Roman" w:cs="Times New Roman"/>
                <w:sz w:val="24"/>
                <w:szCs w:val="24"/>
              </w:rPr>
              <w:t>65 years and older</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374E06D5" w14:textId="77777777" w:rsidR="002F4296" w:rsidRPr="00AC302C" w:rsidRDefault="002F4296" w:rsidP="002F429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1</w:t>
            </w:r>
          </w:p>
          <w:p w14:paraId="4768F671" w14:textId="77777777" w:rsidR="002F4296" w:rsidRPr="00AC302C" w:rsidRDefault="002F4296" w:rsidP="002F429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0.530 (4044)</w:t>
            </w:r>
          </w:p>
        </w:tc>
        <w:tc>
          <w:tcPr>
            <w:tcW w:w="1293" w:type="pct"/>
            <w:tcBorders>
              <w:top w:val="single" w:sz="4" w:space="0" w:color="auto"/>
              <w:left w:val="single" w:sz="4" w:space="0" w:color="auto"/>
              <w:bottom w:val="single" w:sz="4" w:space="0" w:color="auto"/>
              <w:right w:val="single" w:sz="4" w:space="0" w:color="auto"/>
            </w:tcBorders>
            <w:shd w:val="clear" w:color="auto" w:fill="auto"/>
          </w:tcPr>
          <w:p w14:paraId="20C31775" w14:textId="77777777" w:rsidR="002F4296" w:rsidRPr="00AC302C" w:rsidRDefault="002F4296" w:rsidP="002F429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19</w:t>
            </w:r>
          </w:p>
          <w:p w14:paraId="7767A523" w14:textId="77777777" w:rsidR="002F4296" w:rsidRPr="00AC302C" w:rsidRDefault="002F4296" w:rsidP="002F429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0.532 (4067)</w:t>
            </w:r>
          </w:p>
        </w:tc>
        <w:tc>
          <w:tcPr>
            <w:tcW w:w="1207" w:type="pct"/>
            <w:tcBorders>
              <w:top w:val="single" w:sz="4" w:space="0" w:color="auto"/>
              <w:left w:val="single" w:sz="4" w:space="0" w:color="auto"/>
              <w:bottom w:val="single" w:sz="4" w:space="0" w:color="auto"/>
              <w:right w:val="single" w:sz="4" w:space="0" w:color="auto"/>
            </w:tcBorders>
            <w:shd w:val="clear" w:color="auto" w:fill="auto"/>
          </w:tcPr>
          <w:p w14:paraId="3B4F937C" w14:textId="77777777" w:rsidR="00A15AB3" w:rsidRDefault="002F4296" w:rsidP="002F4296">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94.7</w:t>
            </w:r>
          </w:p>
          <w:p w14:paraId="5E373469" w14:textId="70B3C313" w:rsidR="002F4296" w:rsidRPr="00AC302C" w:rsidRDefault="002F4296" w:rsidP="002F4296">
            <w:pPr>
              <w:pStyle w:val="tableparagraph"/>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(66.8, 99.9)</w:t>
            </w:r>
            <w:r>
              <w:rPr>
                <w:rFonts w:ascii="Times New Roman" w:hAnsi="Times New Roman" w:cs="Times New Roman"/>
                <w:sz w:val="24"/>
                <w:szCs w:val="24"/>
                <w:vertAlign w:val="superscript"/>
              </w:rPr>
              <w:t>g</w:t>
            </w:r>
          </w:p>
        </w:tc>
      </w:tr>
      <w:tr w:rsidR="00EE1A8C" w:rsidRPr="006C6F02" w14:paraId="30AD5AA9" w14:textId="77777777" w:rsidTr="00EE1A8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07955959" w14:textId="78AE33F9" w:rsidR="00EE1A8C" w:rsidRPr="00AC302C" w:rsidRDefault="00EE1A8C" w:rsidP="00521697">
            <w:pPr>
              <w:pStyle w:val="tableparagraph"/>
              <w:ind w:left="337"/>
              <w:rPr>
                <w:rFonts w:ascii="Times New Roman" w:hAnsi="Times New Roman" w:cs="Times New Roman"/>
                <w:sz w:val="24"/>
                <w:szCs w:val="24"/>
              </w:rPr>
            </w:pPr>
            <w:r w:rsidRPr="00EE1A8C">
              <w:rPr>
                <w:rFonts w:ascii="Times New Roman" w:hAnsi="Times New Roman" w:cs="Times New Roman"/>
                <w:sz w:val="24"/>
                <w:szCs w:val="24"/>
              </w:rPr>
              <w:t>65 to 74 years</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4E0CDC9B" w14:textId="73D0DABC" w:rsidR="00EE1A8C" w:rsidRPr="00EE1A8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1</w:t>
            </w:r>
          </w:p>
          <w:p w14:paraId="079157C5" w14:textId="5E780325" w:rsidR="00EE1A8C" w:rsidRPr="00AC302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0.424 (3239)</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3D1D7E4E" w14:textId="77777777" w:rsidR="00EE1A8C" w:rsidRPr="00EE1A8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14</w:t>
            </w:r>
          </w:p>
          <w:p w14:paraId="6DE0C906" w14:textId="2F834456" w:rsidR="00EE1A8C" w:rsidRPr="00AC302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0.423 (3255)</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59E17474" w14:textId="77777777" w:rsidR="00EE1A8C" w:rsidRPr="00EE1A8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92.9</w:t>
            </w:r>
          </w:p>
          <w:p w14:paraId="638CEEAD" w14:textId="393D5E7B" w:rsidR="00EE1A8C" w:rsidRPr="00AC302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(53.2, 99.8)</w:t>
            </w:r>
            <w:r w:rsidRPr="00C21152">
              <w:rPr>
                <w:rFonts w:ascii="Times New Roman" w:hAnsi="Times New Roman" w:cs="Times New Roman"/>
                <w:sz w:val="24"/>
                <w:szCs w:val="24"/>
                <w:vertAlign w:val="superscript"/>
              </w:rPr>
              <w:t>g</w:t>
            </w:r>
          </w:p>
        </w:tc>
      </w:tr>
      <w:tr w:rsidR="00EE1A8C" w:rsidRPr="006C6F02" w14:paraId="25BCF4C8" w14:textId="77777777" w:rsidTr="00EE1A8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35B6EE85" w14:textId="662DBEA1" w:rsidR="00EE1A8C" w:rsidRPr="00AC302C" w:rsidRDefault="00EE1A8C" w:rsidP="00521697">
            <w:pPr>
              <w:pStyle w:val="tableparagraph"/>
              <w:ind w:left="337"/>
              <w:rPr>
                <w:rFonts w:ascii="Times New Roman" w:hAnsi="Times New Roman" w:cs="Times New Roman"/>
                <w:sz w:val="24"/>
                <w:szCs w:val="24"/>
              </w:rPr>
            </w:pPr>
            <w:r w:rsidRPr="00EE1A8C">
              <w:rPr>
                <w:rFonts w:ascii="Times New Roman" w:hAnsi="Times New Roman" w:cs="Times New Roman"/>
                <w:sz w:val="24"/>
                <w:szCs w:val="24"/>
              </w:rPr>
              <w:t>75 years</w:t>
            </w:r>
            <w:r w:rsidR="00521697">
              <w:rPr>
                <w:rFonts w:ascii="Times New Roman" w:hAnsi="Times New Roman" w:cs="Times New Roman"/>
                <w:sz w:val="24"/>
                <w:szCs w:val="24"/>
              </w:rPr>
              <w:t xml:space="preserve"> and older</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7CA5F222" w14:textId="77777777" w:rsidR="00EE1A8C" w:rsidRPr="00EE1A8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w:t>
            </w:r>
          </w:p>
          <w:p w14:paraId="45E93337" w14:textId="0546EF74" w:rsidR="00EE1A8C" w:rsidRPr="00AC302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0.106 (805)</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bottom"/>
          </w:tcPr>
          <w:p w14:paraId="0D5CEB51" w14:textId="77777777" w:rsidR="00EE1A8C" w:rsidRPr="00EE1A8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5</w:t>
            </w:r>
          </w:p>
          <w:p w14:paraId="1E5EA916" w14:textId="40BC426A" w:rsidR="00EE1A8C" w:rsidRPr="00AC302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0.109 (812)</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bottom"/>
          </w:tcPr>
          <w:p w14:paraId="114CBAFF" w14:textId="77777777" w:rsidR="00EE1A8C" w:rsidRPr="00EE1A8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100.0</w:t>
            </w:r>
          </w:p>
          <w:p w14:paraId="30897E3F" w14:textId="4AC36AE4" w:rsidR="00EE1A8C" w:rsidRPr="00AC302C" w:rsidRDefault="00EE1A8C" w:rsidP="00EE1A8C">
            <w:pPr>
              <w:pStyle w:val="tableparagraph"/>
              <w:jc w:val="center"/>
              <w:rPr>
                <w:rFonts w:ascii="Times New Roman" w:hAnsi="Times New Roman" w:cs="Times New Roman"/>
                <w:sz w:val="24"/>
                <w:szCs w:val="24"/>
              </w:rPr>
            </w:pPr>
            <w:r w:rsidRPr="00EE1A8C">
              <w:rPr>
                <w:rFonts w:ascii="Times New Roman" w:hAnsi="Times New Roman" w:cs="Times New Roman"/>
                <w:sz w:val="24"/>
                <w:szCs w:val="24"/>
              </w:rPr>
              <w:t>(</w:t>
            </w:r>
            <w:r w:rsidR="00F0689C">
              <w:rPr>
                <w:rFonts w:ascii="Times New Roman" w:hAnsi="Times New Roman" w:cs="Times New Roman"/>
                <w:sz w:val="24"/>
                <w:szCs w:val="24"/>
              </w:rPr>
              <w:noBreakHyphen/>
            </w:r>
            <w:r w:rsidRPr="00EE1A8C">
              <w:rPr>
                <w:rFonts w:ascii="Times New Roman" w:hAnsi="Times New Roman" w:cs="Times New Roman"/>
                <w:sz w:val="24"/>
                <w:szCs w:val="24"/>
              </w:rPr>
              <w:t>12.1, 100.0)</w:t>
            </w:r>
            <w:r w:rsidRPr="00C21152">
              <w:rPr>
                <w:rFonts w:ascii="Times New Roman" w:hAnsi="Times New Roman" w:cs="Times New Roman"/>
                <w:sz w:val="24"/>
                <w:szCs w:val="24"/>
                <w:vertAlign w:val="superscript"/>
              </w:rPr>
              <w:t>g</w:t>
            </w:r>
          </w:p>
        </w:tc>
      </w:tr>
      <w:tr w:rsidR="00EE1A8C" w:rsidRPr="00102030" w14:paraId="4EBF2F50" w14:textId="77777777" w:rsidTr="00197276">
        <w:tc>
          <w:tcPr>
            <w:tcW w:w="5000" w:type="pct"/>
            <w:gridSpan w:val="4"/>
            <w:tcBorders>
              <w:top w:val="single" w:sz="4" w:space="0" w:color="auto"/>
              <w:left w:val="nil"/>
              <w:bottom w:val="nil"/>
              <w:right w:val="nil"/>
            </w:tcBorders>
            <w:shd w:val="clear" w:color="auto" w:fill="auto"/>
          </w:tcPr>
          <w:p w14:paraId="16C9C04C" w14:textId="77777777" w:rsidR="00822989" w:rsidRPr="00102030" w:rsidRDefault="00822989" w:rsidP="00822989">
            <w:pPr>
              <w:rPr>
                <w:sz w:val="24"/>
                <w:szCs w:val="24"/>
              </w:rPr>
            </w:pPr>
            <w:r w:rsidRPr="00102030">
              <w:t>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t>
            </w:r>
          </w:p>
          <w:p w14:paraId="54E2EA0B" w14:textId="77777777" w:rsidR="00822989" w:rsidRPr="00102030" w:rsidRDefault="00822989" w:rsidP="00822989">
            <w:pPr>
              <w:pStyle w:val="tableparagraph"/>
              <w:tabs>
                <w:tab w:val="left" w:pos="330"/>
              </w:tabs>
              <w:ind w:left="330" w:hanging="330"/>
              <w:rPr>
                <w:rFonts w:ascii="Times New Roman" w:hAnsi="Times New Roman" w:cs="Times New Roman"/>
                <w:color w:val="000000"/>
                <w:szCs w:val="20"/>
              </w:rPr>
            </w:pPr>
            <w:r w:rsidRPr="00102030">
              <w:rPr>
                <w:rFonts w:ascii="Times New Roman" w:hAnsi="Times New Roman" w:cs="Times New Roman"/>
                <w:color w:val="000000"/>
                <w:szCs w:val="20"/>
              </w:rPr>
              <w:t>*</w:t>
            </w:r>
            <w:r w:rsidRPr="00102030">
              <w:rPr>
                <w:rFonts w:ascii="Times New Roman" w:hAnsi="Times New Roman" w:cs="Times New Roman"/>
                <w:color w:val="000000"/>
                <w:szCs w:val="20"/>
              </w:rPr>
              <w:tab/>
              <w:t>Participants who had no evidence of past SARS-CoV-2 infection (i.e., N-binding antibody [serum] negative at Visit 1 and SARS-CoV-2 not detected by NAAT [nasal swab] at Visits 1 and 2), and had negative NAAT (nasal swab) at any unscheduled visit prior to 7 days after Dose 2 were included in the analysis.</w:t>
            </w:r>
          </w:p>
          <w:p w14:paraId="203977F2" w14:textId="77777777" w:rsidR="00822989" w:rsidRPr="00102030" w:rsidRDefault="00822989" w:rsidP="00822989">
            <w:pPr>
              <w:pStyle w:val="tableparagraph"/>
              <w:tabs>
                <w:tab w:val="left" w:pos="330"/>
              </w:tabs>
              <w:ind w:left="330" w:hanging="330"/>
              <w:rPr>
                <w:rFonts w:ascii="Times New Roman" w:hAnsi="Times New Roman" w:cs="Times New Roman"/>
                <w:color w:val="000000"/>
                <w:szCs w:val="20"/>
              </w:rPr>
            </w:pPr>
            <w:r w:rsidRPr="00102030">
              <w:rPr>
                <w:rFonts w:ascii="Times New Roman" w:hAnsi="Times New Roman" w:cs="Times New Roman"/>
                <w:color w:val="000000"/>
                <w:szCs w:val="20"/>
              </w:rPr>
              <w:t>a.</w:t>
            </w:r>
            <w:r w:rsidRPr="00102030">
              <w:rPr>
                <w:rFonts w:ascii="Times New Roman" w:hAnsi="Times New Roman" w:cs="Times New Roman"/>
                <w:color w:val="000000"/>
                <w:szCs w:val="20"/>
              </w:rPr>
              <w:tab/>
              <w:t xml:space="preserve">N = Number of participants in the specified group. </w:t>
            </w:r>
          </w:p>
          <w:p w14:paraId="57BB517C" w14:textId="77777777" w:rsidR="00822989" w:rsidRPr="00102030" w:rsidRDefault="00822989" w:rsidP="00822989">
            <w:pPr>
              <w:pStyle w:val="tableparagraph"/>
              <w:tabs>
                <w:tab w:val="left" w:pos="330"/>
              </w:tabs>
              <w:ind w:left="330" w:hanging="330"/>
              <w:rPr>
                <w:rFonts w:ascii="Times New Roman" w:hAnsi="Times New Roman" w:cs="Times New Roman"/>
                <w:color w:val="000000"/>
                <w:szCs w:val="20"/>
              </w:rPr>
            </w:pPr>
            <w:r w:rsidRPr="00102030">
              <w:rPr>
                <w:rFonts w:ascii="Times New Roman" w:hAnsi="Times New Roman" w:cs="Times New Roman"/>
                <w:color w:val="000000"/>
                <w:szCs w:val="20"/>
              </w:rPr>
              <w:t>b.</w:t>
            </w:r>
            <w:r w:rsidRPr="00102030">
              <w:rPr>
                <w:rFonts w:ascii="Times New Roman" w:hAnsi="Times New Roman" w:cs="Times New Roman"/>
                <w:color w:val="000000"/>
                <w:szCs w:val="20"/>
              </w:rPr>
              <w:tab/>
              <w:t>n1 = Number of participants meeting the endpoint definition.</w:t>
            </w:r>
          </w:p>
          <w:p w14:paraId="4831E254" w14:textId="77777777" w:rsidR="00822989" w:rsidRPr="00102030" w:rsidRDefault="00822989" w:rsidP="00822989">
            <w:pPr>
              <w:pStyle w:val="tableparagraph"/>
              <w:tabs>
                <w:tab w:val="left" w:pos="330"/>
              </w:tabs>
              <w:ind w:left="330" w:hanging="330"/>
              <w:rPr>
                <w:rFonts w:ascii="Times New Roman" w:hAnsi="Times New Roman" w:cs="Times New Roman"/>
                <w:color w:val="000000"/>
                <w:szCs w:val="20"/>
              </w:rPr>
            </w:pPr>
            <w:r w:rsidRPr="00102030">
              <w:rPr>
                <w:rFonts w:ascii="Times New Roman" w:hAnsi="Times New Roman" w:cs="Times New Roman"/>
                <w:color w:val="000000"/>
                <w:szCs w:val="20"/>
              </w:rPr>
              <w:t>c.</w:t>
            </w:r>
            <w:r w:rsidRPr="00102030">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3CC49A04" w14:textId="77777777" w:rsidR="00822989" w:rsidRPr="00102030" w:rsidRDefault="00822989" w:rsidP="00822989">
            <w:pPr>
              <w:pStyle w:val="tableparagraph"/>
              <w:tabs>
                <w:tab w:val="left" w:pos="330"/>
              </w:tabs>
              <w:ind w:left="330" w:hanging="330"/>
              <w:rPr>
                <w:rFonts w:ascii="Times New Roman" w:hAnsi="Times New Roman" w:cs="Times New Roman"/>
                <w:color w:val="000000"/>
                <w:szCs w:val="20"/>
              </w:rPr>
            </w:pPr>
            <w:r w:rsidRPr="00102030">
              <w:rPr>
                <w:rFonts w:ascii="Times New Roman" w:hAnsi="Times New Roman" w:cs="Times New Roman"/>
                <w:color w:val="000000"/>
                <w:szCs w:val="20"/>
              </w:rPr>
              <w:t>d.</w:t>
            </w:r>
            <w:r w:rsidRPr="00102030">
              <w:rPr>
                <w:rFonts w:ascii="Times New Roman" w:hAnsi="Times New Roman" w:cs="Times New Roman"/>
                <w:color w:val="000000"/>
                <w:szCs w:val="20"/>
              </w:rPr>
              <w:tab/>
              <w:t>n2 = Number of participants at risk for the endpoint.</w:t>
            </w:r>
          </w:p>
          <w:p w14:paraId="5D555BB3" w14:textId="77777777" w:rsidR="00822989" w:rsidRPr="00102030" w:rsidRDefault="00822989" w:rsidP="00822989">
            <w:pPr>
              <w:pStyle w:val="tableparagraph"/>
              <w:tabs>
                <w:tab w:val="left" w:pos="330"/>
              </w:tabs>
              <w:ind w:left="330" w:hanging="330"/>
              <w:rPr>
                <w:rFonts w:ascii="Times New Roman" w:hAnsi="Times New Roman" w:cs="Times New Roman"/>
                <w:color w:val="000000"/>
                <w:szCs w:val="20"/>
              </w:rPr>
            </w:pPr>
            <w:r w:rsidRPr="00102030">
              <w:rPr>
                <w:rFonts w:ascii="Times New Roman" w:hAnsi="Times New Roman" w:cs="Times New Roman"/>
                <w:color w:val="000000"/>
                <w:szCs w:val="20"/>
              </w:rPr>
              <w:lastRenderedPageBreak/>
              <w:t>e.</w:t>
            </w:r>
            <w:r w:rsidRPr="00102030">
              <w:rPr>
                <w:rFonts w:ascii="Times New Roman" w:hAnsi="Times New Roman" w:cs="Times New Roman"/>
                <w:color w:val="000000"/>
                <w:szCs w:val="20"/>
              </w:rPr>
              <w:tab/>
              <w:t>No confirmed cases were identified in participants 12 to 15 years of age.</w:t>
            </w:r>
          </w:p>
          <w:p w14:paraId="2EABD079" w14:textId="77777777" w:rsidR="00822989" w:rsidRPr="00102030" w:rsidRDefault="00822989" w:rsidP="00822989">
            <w:pPr>
              <w:pStyle w:val="tableparagraph"/>
              <w:tabs>
                <w:tab w:val="left" w:pos="330"/>
              </w:tabs>
              <w:ind w:left="330" w:hanging="330"/>
              <w:rPr>
                <w:rFonts w:ascii="Times New Roman" w:hAnsi="Times New Roman" w:cs="Times New Roman"/>
                <w:color w:val="000000"/>
                <w:szCs w:val="20"/>
              </w:rPr>
            </w:pPr>
            <w:r w:rsidRPr="00102030">
              <w:rPr>
                <w:rFonts w:ascii="Times New Roman" w:hAnsi="Times New Roman" w:cs="Times New Roman"/>
                <w:color w:val="000000"/>
                <w:szCs w:val="20"/>
              </w:rPr>
              <w:t>f.</w:t>
            </w:r>
            <w:r w:rsidRPr="00102030">
              <w:rPr>
                <w:rFonts w:ascii="Times New Roman" w:hAnsi="Times New Roman" w:cs="Times New Roman"/>
                <w:color w:val="000000"/>
                <w:szCs w:val="20"/>
              </w:rPr>
              <w:tab/>
              <w:t xml:space="preserve">Two-sided credible interval for vaccine efficacy was calculated using a beta-binomial model with a beta (0.700102, 1) prior for </w:t>
            </w:r>
            <w:r w:rsidRPr="00102030">
              <w:rPr>
                <w:rFonts w:ascii="Times New Roman" w:hAnsi="Times New Roman" w:cs="Times New Roman"/>
                <w:color w:val="000000" w:themeColor="text1"/>
              </w:rPr>
              <w:t>θ=r(1-VE)/(1+r(1-VE)), where r is the ratio of surveillance time in the active vaccine group over that in the placebo group.</w:t>
            </w:r>
          </w:p>
          <w:p w14:paraId="20072FBD" w14:textId="106981C2" w:rsidR="00EE1A8C" w:rsidRPr="00102030" w:rsidRDefault="00822989" w:rsidP="00822989">
            <w:pPr>
              <w:pStyle w:val="tableparagraph"/>
              <w:tabs>
                <w:tab w:val="left" w:pos="330"/>
              </w:tabs>
              <w:ind w:left="330" w:hanging="330"/>
              <w:rPr>
                <w:rFonts w:ascii="Times New Roman" w:hAnsi="Times New Roman" w:cs="Times New Roman"/>
                <w:sz w:val="24"/>
                <w:szCs w:val="24"/>
              </w:rPr>
            </w:pPr>
            <w:r w:rsidRPr="00102030">
              <w:rPr>
                <w:rFonts w:ascii="Times New Roman" w:hAnsi="Times New Roman" w:cs="Times New Roman"/>
                <w:color w:val="000000"/>
                <w:szCs w:val="20"/>
              </w:rPr>
              <w:t>g.</w:t>
            </w:r>
            <w:r w:rsidRPr="00102030">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1786FF1C" w14:textId="77777777" w:rsidR="00792211" w:rsidRPr="000F7CDC" w:rsidRDefault="00792211" w:rsidP="00792211">
      <w:pPr>
        <w:rPr>
          <w:sz w:val="24"/>
          <w:szCs w:val="24"/>
        </w:rPr>
      </w:pPr>
    </w:p>
    <w:p w14:paraId="1A5E25B2" w14:textId="2B25D718" w:rsidR="00102030" w:rsidRPr="00820049" w:rsidRDefault="00102030" w:rsidP="00102030">
      <w:pPr>
        <w:rPr>
          <w:sz w:val="24"/>
          <w:szCs w:val="24"/>
        </w:rPr>
      </w:pPr>
      <w:r w:rsidRPr="00820049">
        <w:rPr>
          <w:sz w:val="24"/>
          <w:szCs w:val="24"/>
        </w:rPr>
        <w:t>Updated efficacy analyses were performed with additional confirmed COVID-19 cases accrued during blinded placebo-controlled follow-up through March 13, 2021, representing up to 6 months of follow</w:t>
      </w:r>
      <w:r w:rsidRPr="00820049">
        <w:rPr>
          <w:sz w:val="24"/>
          <w:szCs w:val="24"/>
        </w:rPr>
        <w:noBreakHyphen/>
        <w:t xml:space="preserve">up after Dose 2 for participants in the efficacy population. </w:t>
      </w:r>
    </w:p>
    <w:p w14:paraId="28D8F050" w14:textId="77777777" w:rsidR="00102030" w:rsidRPr="00820049" w:rsidRDefault="00102030" w:rsidP="00102030">
      <w:pPr>
        <w:rPr>
          <w:sz w:val="24"/>
          <w:szCs w:val="24"/>
        </w:rPr>
      </w:pPr>
    </w:p>
    <w:p w14:paraId="2587EDF4" w14:textId="77777777" w:rsidR="00102030" w:rsidRPr="00820049" w:rsidRDefault="00102030" w:rsidP="00102030">
      <w:pPr>
        <w:rPr>
          <w:sz w:val="24"/>
          <w:szCs w:val="24"/>
        </w:rPr>
      </w:pPr>
      <w:r w:rsidRPr="00820049">
        <w:rPr>
          <w:sz w:val="24"/>
          <w:szCs w:val="24"/>
        </w:rPr>
        <w:t>The updated vaccine efficacy information is presented in Table 9.</w:t>
      </w:r>
    </w:p>
    <w:p w14:paraId="0232AB7D" w14:textId="1F952049" w:rsidR="003558BF" w:rsidRPr="00820049" w:rsidRDefault="003558BF" w:rsidP="009C6CB3">
      <w:pPr>
        <w:rPr>
          <w:rFonts w:eastAsiaTheme="minorHAnsi"/>
          <w:sz w:val="24"/>
          <w:szCs w:val="24"/>
          <w:highlight w:val="yellow"/>
        </w:rPr>
      </w:pPr>
    </w:p>
    <w:p w14:paraId="2C76F1B2" w14:textId="77777777"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Table 9:</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5"/>
        <w:gridCol w:w="3059"/>
        <w:gridCol w:w="2699"/>
        <w:gridCol w:w="2162"/>
      </w:tblGrid>
      <w:tr w:rsidR="009C6CB3" w:rsidRPr="006C6F02" w14:paraId="5F1D489F" w14:textId="77777777" w:rsidTr="007C38BA">
        <w:tc>
          <w:tcPr>
            <w:tcW w:w="5000" w:type="pct"/>
            <w:gridSpan w:val="4"/>
            <w:shd w:val="clear" w:color="auto" w:fill="auto"/>
          </w:tcPr>
          <w:p w14:paraId="6A231659" w14:textId="77777777" w:rsidR="009C6CB3" w:rsidRPr="00174268" w:rsidRDefault="009C6CB3" w:rsidP="00A15AB3">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 xml:space="preserve">First COVID-19 occurrence from 7 days after Dose 2 in </w:t>
            </w:r>
            <w:r>
              <w:rPr>
                <w:rFonts w:ascii="Times New Roman" w:hAnsi="Times New Roman" w:cs="Times New Roman"/>
                <w:b/>
                <w:sz w:val="24"/>
                <w:szCs w:val="24"/>
              </w:rPr>
              <w:t xml:space="preserve">participants </w:t>
            </w:r>
            <w:r w:rsidRPr="00174268">
              <w:rPr>
                <w:rFonts w:ascii="Times New Roman" w:hAnsi="Times New Roman" w:cs="Times New Roman"/>
                <w:b/>
                <w:sz w:val="24"/>
                <w:szCs w:val="24"/>
              </w:rPr>
              <w:t>without evidence of prior SARS</w:t>
            </w:r>
            <w:r w:rsidRPr="00174268">
              <w:rPr>
                <w:rFonts w:ascii="Times New Roman" w:hAnsi="Times New Roman" w:cs="Times New Roman"/>
                <w:b/>
                <w:sz w:val="24"/>
                <w:szCs w:val="24"/>
              </w:rPr>
              <w:noBreakHyphen/>
              <w:t>CoV</w:t>
            </w:r>
            <w:r>
              <w:rPr>
                <w:rFonts w:ascii="Times New Roman" w:hAnsi="Times New Roman" w:cs="Times New Roman"/>
                <w:b/>
                <w:sz w:val="24"/>
                <w:szCs w:val="24"/>
              </w:rPr>
              <w:noBreakHyphen/>
            </w:r>
            <w:r w:rsidRPr="00174268">
              <w:rPr>
                <w:rFonts w:ascii="Times New Roman" w:hAnsi="Times New Roman" w:cs="Times New Roman"/>
                <w:b/>
                <w:sz w:val="24"/>
                <w:szCs w:val="24"/>
              </w:rPr>
              <w:t>2 infection</w:t>
            </w:r>
            <w:r>
              <w:rPr>
                <w:rFonts w:ascii="Times New Roman" w:hAnsi="Times New Roman" w:cs="Times New Roman"/>
                <w:b/>
                <w:sz w:val="24"/>
                <w:szCs w:val="24"/>
              </w:rPr>
              <w:t>*</w:t>
            </w:r>
          </w:p>
        </w:tc>
      </w:tr>
      <w:tr w:rsidR="009C6CB3" w:rsidRPr="00367A16" w14:paraId="30ABD4A9" w14:textId="77777777" w:rsidTr="007C38BA">
        <w:tc>
          <w:tcPr>
            <w:tcW w:w="1362" w:type="pct"/>
            <w:shd w:val="clear" w:color="auto" w:fill="auto"/>
            <w:vAlign w:val="bottom"/>
          </w:tcPr>
          <w:p w14:paraId="0177D202" w14:textId="77777777" w:rsidR="009C6CB3" w:rsidRPr="00174268" w:rsidRDefault="009C6CB3" w:rsidP="007C38BA">
            <w:pPr>
              <w:pStyle w:val="tableparagraph"/>
              <w:keepNext/>
              <w:ind w:left="0"/>
              <w:rPr>
                <w:rFonts w:ascii="Times New Roman" w:hAnsi="Times New Roman" w:cs="Times New Roman"/>
                <w:b/>
                <w:sz w:val="24"/>
                <w:szCs w:val="24"/>
              </w:rPr>
            </w:pPr>
            <w:r w:rsidRPr="00174268">
              <w:rPr>
                <w:rFonts w:ascii="Times New Roman" w:hAnsi="Times New Roman" w:cs="Times New Roman"/>
                <w:b/>
                <w:sz w:val="24"/>
                <w:szCs w:val="24"/>
              </w:rPr>
              <w:t>Subgroup</w:t>
            </w:r>
          </w:p>
        </w:tc>
        <w:tc>
          <w:tcPr>
            <w:tcW w:w="1405" w:type="pct"/>
            <w:shd w:val="clear" w:color="auto" w:fill="auto"/>
            <w:vAlign w:val="bottom"/>
          </w:tcPr>
          <w:p w14:paraId="6CC04CD3" w14:textId="16DBCD1E" w:rsidR="009C6CB3" w:rsidRPr="00174268" w:rsidRDefault="000F1279" w:rsidP="007C38BA">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8501A0A" w14:textId="77777777" w:rsidR="009C6CB3" w:rsidRPr="00174268" w:rsidRDefault="009C6CB3" w:rsidP="007C38BA">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N</w:t>
            </w:r>
            <w:r w:rsidRPr="00174268">
              <w:rPr>
                <w:rFonts w:ascii="Times New Roman" w:hAnsi="Times New Roman" w:cs="Times New Roman"/>
                <w:b/>
                <w:sz w:val="24"/>
                <w:szCs w:val="24"/>
                <w:vertAlign w:val="superscript"/>
              </w:rPr>
              <w:t>a</w:t>
            </w:r>
            <w:r w:rsidRPr="00174268">
              <w:rPr>
                <w:rFonts w:ascii="Times New Roman" w:hAnsi="Times New Roman" w:cs="Times New Roman"/>
                <w:b/>
                <w:sz w:val="24"/>
                <w:szCs w:val="24"/>
              </w:rPr>
              <w:t>=</w:t>
            </w:r>
            <w:r>
              <w:rPr>
                <w:rFonts w:ascii="Times New Roman" w:hAnsi="Times New Roman" w:cs="Times New Roman"/>
                <w:b/>
                <w:sz w:val="24"/>
                <w:szCs w:val="24"/>
              </w:rPr>
              <w:t>20,998</w:t>
            </w:r>
          </w:p>
          <w:p w14:paraId="2403B97E" w14:textId="77777777" w:rsidR="009C6CB3" w:rsidRPr="00174268" w:rsidRDefault="009C6CB3" w:rsidP="007C38BA">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3DEFD1AB" w14:textId="77777777" w:rsidR="009C6CB3" w:rsidRPr="00174268" w:rsidRDefault="009C6CB3" w:rsidP="007C38BA">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n1</w:t>
            </w:r>
            <w:r w:rsidRPr="00174268">
              <w:rPr>
                <w:rFonts w:ascii="Times New Roman" w:hAnsi="Times New Roman" w:cs="Times New Roman"/>
                <w:b/>
                <w:sz w:val="24"/>
                <w:szCs w:val="24"/>
                <w:vertAlign w:val="superscript"/>
              </w:rPr>
              <w:t>b</w:t>
            </w:r>
          </w:p>
          <w:p w14:paraId="344B5E1F" w14:textId="77777777" w:rsidR="009C6CB3" w:rsidRPr="00174268" w:rsidRDefault="009C6CB3" w:rsidP="007C38BA">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r w:rsidRPr="00174268">
              <w:rPr>
                <w:rFonts w:ascii="Times New Roman" w:hAnsi="Times New Roman" w:cs="Times New Roman"/>
                <w:b/>
                <w:sz w:val="24"/>
                <w:szCs w:val="24"/>
              </w:rPr>
              <w:t>Time</w:t>
            </w:r>
            <w:r w:rsidRPr="00174268">
              <w:rPr>
                <w:rFonts w:ascii="Times New Roman" w:hAnsi="Times New Roman" w:cs="Times New Roman"/>
                <w:b/>
                <w:sz w:val="24"/>
                <w:szCs w:val="24"/>
                <w:vertAlign w:val="superscript"/>
              </w:rPr>
              <w:t>c</w:t>
            </w:r>
            <w:r w:rsidRPr="00174268">
              <w:rPr>
                <w:rFonts w:ascii="Times New Roman" w:hAnsi="Times New Roman" w:cs="Times New Roman"/>
                <w:b/>
                <w:sz w:val="24"/>
                <w:szCs w:val="24"/>
              </w:rPr>
              <w:t xml:space="preserve"> (n2</w:t>
            </w:r>
            <w:r w:rsidRPr="00174268">
              <w:rPr>
                <w:rFonts w:ascii="Times New Roman" w:hAnsi="Times New Roman" w:cs="Times New Roman"/>
                <w:b/>
                <w:sz w:val="24"/>
                <w:szCs w:val="24"/>
                <w:vertAlign w:val="superscript"/>
              </w:rPr>
              <w:t>d</w:t>
            </w:r>
            <w:r w:rsidRPr="00174268">
              <w:rPr>
                <w:rFonts w:ascii="Times New Roman" w:hAnsi="Times New Roman" w:cs="Times New Roman"/>
                <w:b/>
                <w:sz w:val="24"/>
                <w:szCs w:val="24"/>
              </w:rPr>
              <w:t>)</w:t>
            </w:r>
          </w:p>
        </w:tc>
        <w:tc>
          <w:tcPr>
            <w:tcW w:w="1240" w:type="pct"/>
            <w:shd w:val="clear" w:color="auto" w:fill="auto"/>
            <w:vAlign w:val="bottom"/>
          </w:tcPr>
          <w:p w14:paraId="4A668C4D" w14:textId="77777777" w:rsidR="009C6CB3" w:rsidRPr="00174268" w:rsidRDefault="009C6CB3" w:rsidP="007C38BA">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5B2132EC" w14:textId="77777777" w:rsidR="009C6CB3" w:rsidRPr="00174268" w:rsidRDefault="009C6CB3" w:rsidP="007C38BA">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N</w:t>
            </w:r>
            <w:r w:rsidRPr="00174268">
              <w:rPr>
                <w:rFonts w:ascii="Times New Roman" w:hAnsi="Times New Roman" w:cs="Times New Roman"/>
                <w:b/>
                <w:sz w:val="24"/>
                <w:szCs w:val="24"/>
                <w:vertAlign w:val="superscript"/>
              </w:rPr>
              <w:t>a</w:t>
            </w:r>
            <w:r w:rsidRPr="00174268">
              <w:rPr>
                <w:rFonts w:ascii="Times New Roman" w:hAnsi="Times New Roman" w:cs="Times New Roman"/>
                <w:b/>
                <w:sz w:val="24"/>
                <w:szCs w:val="24"/>
              </w:rPr>
              <w:t>=</w:t>
            </w:r>
            <w:r>
              <w:rPr>
                <w:rFonts w:ascii="Times New Roman" w:hAnsi="Times New Roman" w:cs="Times New Roman"/>
                <w:b/>
                <w:sz w:val="24"/>
                <w:szCs w:val="24"/>
              </w:rPr>
              <w:t xml:space="preserve">21,096 </w:t>
            </w:r>
            <w:r w:rsidRPr="00174268">
              <w:rPr>
                <w:rFonts w:ascii="Times New Roman" w:hAnsi="Times New Roman" w:cs="Times New Roman"/>
                <w:b/>
                <w:sz w:val="24"/>
                <w:szCs w:val="24"/>
              </w:rPr>
              <w:t>Cases</w:t>
            </w:r>
          </w:p>
          <w:p w14:paraId="23AB767B" w14:textId="77777777" w:rsidR="009C6CB3" w:rsidRPr="00174268" w:rsidRDefault="009C6CB3" w:rsidP="007C38BA">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n1</w:t>
            </w:r>
            <w:r w:rsidRPr="00174268">
              <w:rPr>
                <w:rFonts w:ascii="Times New Roman" w:hAnsi="Times New Roman" w:cs="Times New Roman"/>
                <w:b/>
                <w:sz w:val="24"/>
                <w:szCs w:val="24"/>
                <w:vertAlign w:val="superscript"/>
              </w:rPr>
              <w:t>b</w:t>
            </w:r>
          </w:p>
          <w:p w14:paraId="03ED11FF" w14:textId="77777777" w:rsidR="009C6CB3" w:rsidRPr="00174268" w:rsidRDefault="009C6CB3" w:rsidP="007C38BA">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r w:rsidRPr="00174268">
              <w:rPr>
                <w:rFonts w:ascii="Times New Roman" w:hAnsi="Times New Roman" w:cs="Times New Roman"/>
                <w:b/>
                <w:sz w:val="24"/>
                <w:szCs w:val="24"/>
              </w:rPr>
              <w:t>Time</w:t>
            </w:r>
            <w:r w:rsidRPr="00174268">
              <w:rPr>
                <w:rFonts w:ascii="Times New Roman" w:hAnsi="Times New Roman" w:cs="Times New Roman"/>
                <w:b/>
                <w:sz w:val="24"/>
                <w:szCs w:val="24"/>
                <w:vertAlign w:val="superscript"/>
              </w:rPr>
              <w:t>c</w:t>
            </w:r>
            <w:r w:rsidRPr="00174268">
              <w:rPr>
                <w:rFonts w:ascii="Times New Roman" w:hAnsi="Times New Roman" w:cs="Times New Roman"/>
                <w:b/>
                <w:sz w:val="24"/>
                <w:szCs w:val="24"/>
              </w:rPr>
              <w:t xml:space="preserve"> (n2</w:t>
            </w:r>
            <w:r w:rsidRPr="00174268">
              <w:rPr>
                <w:rFonts w:ascii="Times New Roman" w:hAnsi="Times New Roman" w:cs="Times New Roman"/>
                <w:b/>
                <w:sz w:val="24"/>
                <w:szCs w:val="24"/>
                <w:vertAlign w:val="superscript"/>
              </w:rPr>
              <w:t>d</w:t>
            </w:r>
            <w:r w:rsidRPr="00174268">
              <w:rPr>
                <w:rFonts w:ascii="Times New Roman" w:hAnsi="Times New Roman" w:cs="Times New Roman"/>
                <w:b/>
                <w:sz w:val="24"/>
                <w:szCs w:val="24"/>
              </w:rPr>
              <w:t>)</w:t>
            </w:r>
          </w:p>
        </w:tc>
        <w:tc>
          <w:tcPr>
            <w:tcW w:w="993" w:type="pct"/>
            <w:shd w:val="clear" w:color="auto" w:fill="auto"/>
            <w:vAlign w:val="bottom"/>
          </w:tcPr>
          <w:p w14:paraId="38D817CA" w14:textId="77777777" w:rsidR="009C6CB3" w:rsidRPr="00174268" w:rsidRDefault="009C6CB3" w:rsidP="007C38BA">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5515640B" w14:textId="77777777" w:rsidR="009C6CB3" w:rsidRPr="00174268" w:rsidRDefault="009C6CB3" w:rsidP="007C38BA">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(95% CI</w:t>
            </w:r>
            <w:r w:rsidRPr="00FB2174">
              <w:rPr>
                <w:rFonts w:ascii="Times New Roman" w:hAnsi="Times New Roman" w:cs="Times New Roman"/>
                <w:b/>
                <w:sz w:val="24"/>
                <w:szCs w:val="24"/>
                <w:vertAlign w:val="superscript"/>
              </w:rPr>
              <w:t>e</w:t>
            </w:r>
            <w:r w:rsidRPr="00FB2174">
              <w:rPr>
                <w:rFonts w:ascii="Times New Roman" w:hAnsi="Times New Roman" w:cs="Times New Roman"/>
                <w:b/>
                <w:sz w:val="24"/>
                <w:szCs w:val="24"/>
              </w:rPr>
              <w:t>)</w:t>
            </w:r>
          </w:p>
        </w:tc>
      </w:tr>
      <w:tr w:rsidR="009C6CB3" w:rsidRPr="006C6F02" w14:paraId="203B6DCA" w14:textId="77777777" w:rsidTr="007C38BA">
        <w:tc>
          <w:tcPr>
            <w:tcW w:w="1362" w:type="pct"/>
            <w:shd w:val="clear" w:color="auto" w:fill="auto"/>
            <w:vAlign w:val="bottom"/>
          </w:tcPr>
          <w:p w14:paraId="4B0A28FE" w14:textId="77777777" w:rsidR="009C6CB3" w:rsidRPr="00174268" w:rsidRDefault="009C6CB3" w:rsidP="007C38BA">
            <w:pPr>
              <w:pStyle w:val="tableparagraph"/>
              <w:ind w:left="0"/>
              <w:rPr>
                <w:rFonts w:ascii="Times New Roman" w:hAnsi="Times New Roman" w:cs="Times New Roman"/>
                <w:sz w:val="24"/>
                <w:szCs w:val="24"/>
              </w:rPr>
            </w:pPr>
            <w:r w:rsidRPr="00174268">
              <w:rPr>
                <w:rFonts w:ascii="Times New Roman" w:hAnsi="Times New Roman" w:cs="Times New Roman"/>
                <w:sz w:val="24"/>
                <w:szCs w:val="24"/>
              </w:rPr>
              <w:t xml:space="preserve">All </w:t>
            </w:r>
            <w:r>
              <w:rPr>
                <w:rFonts w:ascii="Times New Roman" w:hAnsi="Times New Roman" w:cs="Times New Roman"/>
                <w:sz w:val="24"/>
                <w:szCs w:val="24"/>
              </w:rPr>
              <w:t>participant</w:t>
            </w:r>
            <w:r w:rsidRPr="00174268">
              <w:rPr>
                <w:rFonts w:ascii="Times New Roman" w:hAnsi="Times New Roman" w:cs="Times New Roman"/>
                <w:sz w:val="24"/>
                <w:szCs w:val="24"/>
              </w:rPr>
              <w:t>s</w:t>
            </w:r>
            <w:r w:rsidRPr="00775333">
              <w:rPr>
                <w:rFonts w:ascii="Times New Roman" w:hAnsi="Times New Roman" w:cs="Times New Roman"/>
                <w:sz w:val="24"/>
                <w:szCs w:val="24"/>
                <w:vertAlign w:val="superscript"/>
              </w:rPr>
              <w:t>f</w:t>
            </w:r>
          </w:p>
        </w:tc>
        <w:tc>
          <w:tcPr>
            <w:tcW w:w="1405" w:type="pct"/>
            <w:shd w:val="clear" w:color="auto" w:fill="auto"/>
          </w:tcPr>
          <w:p w14:paraId="5FD36AB1" w14:textId="77777777" w:rsidR="009C6CB3" w:rsidRPr="00174268"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77</w:t>
            </w:r>
          </w:p>
          <w:p w14:paraId="4CB10103" w14:textId="77777777" w:rsidR="009C6CB3" w:rsidRPr="00174268"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6.247</w:t>
            </w:r>
            <w:r w:rsidRPr="00174268">
              <w:rPr>
                <w:rFonts w:ascii="Times New Roman" w:hAnsi="Times New Roman" w:cs="Times New Roman"/>
                <w:sz w:val="24"/>
                <w:szCs w:val="24"/>
              </w:rPr>
              <w:t xml:space="preserve"> (</w:t>
            </w:r>
            <w:r>
              <w:rPr>
                <w:rFonts w:ascii="Times New Roman" w:hAnsi="Times New Roman" w:cs="Times New Roman"/>
                <w:sz w:val="24"/>
                <w:szCs w:val="24"/>
              </w:rPr>
              <w:t>20,712</w:t>
            </w:r>
            <w:r w:rsidRPr="00174268">
              <w:rPr>
                <w:rFonts w:ascii="Times New Roman" w:hAnsi="Times New Roman" w:cs="Times New Roman"/>
                <w:sz w:val="24"/>
                <w:szCs w:val="24"/>
              </w:rPr>
              <w:t>)</w:t>
            </w:r>
          </w:p>
        </w:tc>
        <w:tc>
          <w:tcPr>
            <w:tcW w:w="1240" w:type="pct"/>
            <w:shd w:val="clear" w:color="auto" w:fill="auto"/>
          </w:tcPr>
          <w:p w14:paraId="3D809B78" w14:textId="77777777" w:rsidR="009C6CB3" w:rsidRPr="00174268"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850</w:t>
            </w:r>
          </w:p>
          <w:p w14:paraId="09D91A19" w14:textId="77777777" w:rsidR="009C6CB3" w:rsidRPr="00174268"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6.003</w:t>
            </w:r>
            <w:r w:rsidRPr="00174268">
              <w:rPr>
                <w:rFonts w:ascii="Times New Roman" w:hAnsi="Times New Roman" w:cs="Times New Roman"/>
                <w:sz w:val="24"/>
                <w:szCs w:val="24"/>
              </w:rPr>
              <w:t xml:space="preserve"> (</w:t>
            </w:r>
            <w:r>
              <w:rPr>
                <w:rFonts w:ascii="Times New Roman" w:hAnsi="Times New Roman" w:cs="Times New Roman"/>
                <w:sz w:val="24"/>
                <w:szCs w:val="24"/>
              </w:rPr>
              <w:t>20,713</w:t>
            </w:r>
            <w:r w:rsidRPr="00174268">
              <w:rPr>
                <w:rFonts w:ascii="Times New Roman" w:hAnsi="Times New Roman" w:cs="Times New Roman"/>
                <w:sz w:val="24"/>
                <w:szCs w:val="24"/>
              </w:rPr>
              <w:t>)</w:t>
            </w:r>
          </w:p>
        </w:tc>
        <w:tc>
          <w:tcPr>
            <w:tcW w:w="993" w:type="pct"/>
            <w:shd w:val="clear" w:color="auto" w:fill="auto"/>
          </w:tcPr>
          <w:p w14:paraId="68CAD9D7"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91.3</w:t>
            </w:r>
          </w:p>
          <w:p w14:paraId="4914061D" w14:textId="77777777" w:rsidR="009C6CB3" w:rsidRPr="00174268" w:rsidRDefault="009C6CB3" w:rsidP="007C38BA">
            <w:pPr>
              <w:pStyle w:val="tableparagraph"/>
              <w:jc w:val="center"/>
              <w:rPr>
                <w:rFonts w:ascii="Times New Roman" w:hAnsi="Times New Roman" w:cs="Times New Roman"/>
                <w:sz w:val="24"/>
                <w:szCs w:val="24"/>
                <w:vertAlign w:val="superscript"/>
              </w:rPr>
            </w:pPr>
            <w:r w:rsidRPr="00174268">
              <w:rPr>
                <w:rFonts w:ascii="Times New Roman" w:hAnsi="Times New Roman" w:cs="Times New Roman"/>
                <w:sz w:val="24"/>
                <w:szCs w:val="24"/>
              </w:rPr>
              <w:t>(</w:t>
            </w:r>
            <w:r>
              <w:rPr>
                <w:rFonts w:ascii="Times New Roman" w:hAnsi="Times New Roman" w:cs="Times New Roman"/>
                <w:sz w:val="24"/>
                <w:szCs w:val="24"/>
              </w:rPr>
              <w:t>89.0</w:t>
            </w:r>
            <w:r w:rsidRPr="00174268">
              <w:rPr>
                <w:rFonts w:ascii="Times New Roman" w:hAnsi="Times New Roman" w:cs="Times New Roman"/>
                <w:sz w:val="24"/>
                <w:szCs w:val="24"/>
              </w:rPr>
              <w:t xml:space="preserve">, </w:t>
            </w:r>
            <w:r>
              <w:rPr>
                <w:rFonts w:ascii="Times New Roman" w:hAnsi="Times New Roman" w:cs="Times New Roman"/>
                <w:sz w:val="24"/>
                <w:szCs w:val="24"/>
              </w:rPr>
              <w:t>93.2</w:t>
            </w:r>
            <w:r w:rsidRPr="00174268">
              <w:rPr>
                <w:rFonts w:ascii="Times New Roman" w:hAnsi="Times New Roman" w:cs="Times New Roman"/>
                <w:sz w:val="24"/>
                <w:szCs w:val="24"/>
              </w:rPr>
              <w:t>)</w:t>
            </w:r>
          </w:p>
        </w:tc>
      </w:tr>
      <w:tr w:rsidR="009C6CB3" w:rsidRPr="006C6F02" w14:paraId="77080E9C" w14:textId="77777777" w:rsidTr="007C38BA">
        <w:tc>
          <w:tcPr>
            <w:tcW w:w="1362" w:type="pct"/>
            <w:shd w:val="clear" w:color="auto" w:fill="auto"/>
            <w:vAlign w:val="bottom"/>
          </w:tcPr>
          <w:p w14:paraId="22EF9D66" w14:textId="34849A20" w:rsidR="009C6CB3" w:rsidRPr="00AC302C" w:rsidRDefault="009C6CB3" w:rsidP="007C38BA">
            <w:pPr>
              <w:pStyle w:val="tableparagraph"/>
              <w:rPr>
                <w:rFonts w:ascii="Times New Roman" w:hAnsi="Times New Roman" w:cs="Times New Roman"/>
                <w:sz w:val="24"/>
                <w:szCs w:val="24"/>
              </w:rPr>
            </w:pPr>
            <w:r w:rsidRPr="00AC302C">
              <w:rPr>
                <w:rFonts w:ascii="Times New Roman" w:hAnsi="Times New Roman" w:cs="Times New Roman"/>
                <w:sz w:val="24"/>
                <w:szCs w:val="24"/>
              </w:rPr>
              <w:t xml:space="preserve">16 </w:t>
            </w:r>
            <w:r w:rsidR="00AC24CA">
              <w:rPr>
                <w:rFonts w:ascii="Times New Roman" w:hAnsi="Times New Roman" w:cs="Times New Roman"/>
                <w:sz w:val="24"/>
                <w:szCs w:val="24"/>
              </w:rPr>
              <w:t>through</w:t>
            </w:r>
            <w:r w:rsidRPr="00AC302C">
              <w:rPr>
                <w:rFonts w:ascii="Times New Roman" w:hAnsi="Times New Roman" w:cs="Times New Roman"/>
                <w:sz w:val="24"/>
                <w:szCs w:val="24"/>
              </w:rPr>
              <w:t xml:space="preserve"> 64 years</w:t>
            </w:r>
          </w:p>
        </w:tc>
        <w:tc>
          <w:tcPr>
            <w:tcW w:w="1405" w:type="pct"/>
            <w:shd w:val="clear" w:color="auto" w:fill="auto"/>
          </w:tcPr>
          <w:p w14:paraId="5D7622AD" w14:textId="77777777" w:rsidR="009C6CB3" w:rsidRPr="00AC302C" w:rsidRDefault="009C6CB3" w:rsidP="007C38BA">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7</w:t>
            </w:r>
            <w:r>
              <w:rPr>
                <w:rFonts w:ascii="Times New Roman" w:hAnsi="Times New Roman" w:cs="Times New Roman"/>
                <w:sz w:val="24"/>
                <w:szCs w:val="24"/>
              </w:rPr>
              <w:t>0</w:t>
            </w:r>
          </w:p>
          <w:p w14:paraId="181D31C6"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4.859</w:t>
            </w:r>
            <w:r w:rsidRPr="00AC302C">
              <w:rPr>
                <w:rFonts w:ascii="Times New Roman" w:hAnsi="Times New Roman" w:cs="Times New Roman"/>
                <w:sz w:val="24"/>
                <w:szCs w:val="24"/>
              </w:rPr>
              <w:t xml:space="preserve"> (1</w:t>
            </w:r>
            <w:r>
              <w:rPr>
                <w:rFonts w:ascii="Times New Roman" w:hAnsi="Times New Roman" w:cs="Times New Roman"/>
                <w:sz w:val="24"/>
                <w:szCs w:val="24"/>
              </w:rPr>
              <w:t>5</w:t>
            </w:r>
            <w:r w:rsidRPr="00AC302C">
              <w:rPr>
                <w:rFonts w:ascii="Times New Roman" w:hAnsi="Times New Roman" w:cs="Times New Roman"/>
                <w:sz w:val="24"/>
                <w:szCs w:val="24"/>
              </w:rPr>
              <w:t>,5</w:t>
            </w:r>
            <w:r>
              <w:rPr>
                <w:rFonts w:ascii="Times New Roman" w:hAnsi="Times New Roman" w:cs="Times New Roman"/>
                <w:sz w:val="24"/>
                <w:szCs w:val="24"/>
              </w:rPr>
              <w:t>1</w:t>
            </w:r>
            <w:r w:rsidRPr="00AC302C">
              <w:rPr>
                <w:rFonts w:ascii="Times New Roman" w:hAnsi="Times New Roman" w:cs="Times New Roman"/>
                <w:sz w:val="24"/>
                <w:szCs w:val="24"/>
              </w:rPr>
              <w:t>9)</w:t>
            </w:r>
          </w:p>
        </w:tc>
        <w:tc>
          <w:tcPr>
            <w:tcW w:w="1240" w:type="pct"/>
            <w:shd w:val="clear" w:color="auto" w:fill="auto"/>
          </w:tcPr>
          <w:p w14:paraId="330B3420"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710</w:t>
            </w:r>
          </w:p>
          <w:p w14:paraId="4FDB7622"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4.654</w:t>
            </w:r>
            <w:r w:rsidRPr="00AC302C">
              <w:rPr>
                <w:rFonts w:ascii="Times New Roman" w:hAnsi="Times New Roman" w:cs="Times New Roman"/>
                <w:sz w:val="24"/>
                <w:szCs w:val="24"/>
              </w:rPr>
              <w:t xml:space="preserve"> (1</w:t>
            </w:r>
            <w:r>
              <w:rPr>
                <w:rFonts w:ascii="Times New Roman" w:hAnsi="Times New Roman" w:cs="Times New Roman"/>
                <w:sz w:val="24"/>
                <w:szCs w:val="24"/>
              </w:rPr>
              <w:t>5,515</w:t>
            </w:r>
            <w:r w:rsidRPr="00AC302C">
              <w:rPr>
                <w:rFonts w:ascii="Times New Roman" w:hAnsi="Times New Roman" w:cs="Times New Roman"/>
                <w:sz w:val="24"/>
                <w:szCs w:val="24"/>
              </w:rPr>
              <w:t>)</w:t>
            </w:r>
          </w:p>
        </w:tc>
        <w:tc>
          <w:tcPr>
            <w:tcW w:w="993" w:type="pct"/>
            <w:shd w:val="clear" w:color="auto" w:fill="auto"/>
          </w:tcPr>
          <w:p w14:paraId="314FCD45"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90.6</w:t>
            </w:r>
          </w:p>
          <w:p w14:paraId="5D829E84" w14:textId="77777777" w:rsidR="009C6CB3" w:rsidRPr="00AC302C" w:rsidRDefault="009C6CB3" w:rsidP="007C38BA">
            <w:pPr>
              <w:pStyle w:val="tableparagraph"/>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(8</w:t>
            </w:r>
            <w:r>
              <w:rPr>
                <w:rFonts w:ascii="Times New Roman" w:hAnsi="Times New Roman" w:cs="Times New Roman"/>
                <w:sz w:val="24"/>
                <w:szCs w:val="24"/>
              </w:rPr>
              <w:t>7.9</w:t>
            </w:r>
            <w:r w:rsidRPr="00AC302C">
              <w:rPr>
                <w:rFonts w:ascii="Times New Roman" w:hAnsi="Times New Roman" w:cs="Times New Roman"/>
                <w:sz w:val="24"/>
                <w:szCs w:val="24"/>
              </w:rPr>
              <w:t>, 9</w:t>
            </w:r>
            <w:r>
              <w:rPr>
                <w:rFonts w:ascii="Times New Roman" w:hAnsi="Times New Roman" w:cs="Times New Roman"/>
                <w:sz w:val="24"/>
                <w:szCs w:val="24"/>
              </w:rPr>
              <w:t>2.7</w:t>
            </w:r>
            <w:r w:rsidRPr="00AC302C">
              <w:rPr>
                <w:rFonts w:ascii="Times New Roman" w:hAnsi="Times New Roman" w:cs="Times New Roman"/>
                <w:sz w:val="24"/>
                <w:szCs w:val="24"/>
              </w:rPr>
              <w:t>)</w:t>
            </w:r>
          </w:p>
        </w:tc>
      </w:tr>
      <w:tr w:rsidR="009C6CB3" w:rsidRPr="006C6F02" w14:paraId="7F5862D8" w14:textId="77777777" w:rsidTr="007C38BA">
        <w:tc>
          <w:tcPr>
            <w:tcW w:w="1362" w:type="pct"/>
            <w:shd w:val="clear" w:color="auto" w:fill="auto"/>
            <w:vAlign w:val="bottom"/>
          </w:tcPr>
          <w:p w14:paraId="0B255CA7" w14:textId="77777777" w:rsidR="009C6CB3" w:rsidRPr="00AC302C" w:rsidRDefault="009C6CB3" w:rsidP="007C38BA">
            <w:pPr>
              <w:pStyle w:val="tableparagraph"/>
              <w:rPr>
                <w:rFonts w:ascii="Times New Roman" w:hAnsi="Times New Roman" w:cs="Times New Roman"/>
                <w:sz w:val="24"/>
                <w:szCs w:val="24"/>
              </w:rPr>
            </w:pPr>
            <w:r w:rsidRPr="00AC302C">
              <w:rPr>
                <w:rFonts w:ascii="Times New Roman" w:hAnsi="Times New Roman" w:cs="Times New Roman"/>
                <w:sz w:val="24"/>
                <w:szCs w:val="24"/>
              </w:rPr>
              <w:t>65 years and older</w:t>
            </w:r>
          </w:p>
        </w:tc>
        <w:tc>
          <w:tcPr>
            <w:tcW w:w="1405" w:type="pct"/>
            <w:shd w:val="clear" w:color="auto" w:fill="auto"/>
          </w:tcPr>
          <w:p w14:paraId="33602E63"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7</w:t>
            </w:r>
          </w:p>
          <w:p w14:paraId="0BE05CE4"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1.233</w:t>
            </w:r>
            <w:r w:rsidRPr="00AC302C">
              <w:rPr>
                <w:rFonts w:ascii="Times New Roman" w:hAnsi="Times New Roman" w:cs="Times New Roman"/>
                <w:sz w:val="24"/>
                <w:szCs w:val="24"/>
              </w:rPr>
              <w:t xml:space="preserve"> (</w:t>
            </w:r>
            <w:r>
              <w:rPr>
                <w:rFonts w:ascii="Times New Roman" w:hAnsi="Times New Roman" w:cs="Times New Roman"/>
                <w:sz w:val="24"/>
                <w:szCs w:val="24"/>
              </w:rPr>
              <w:t>4192</w:t>
            </w:r>
            <w:r w:rsidRPr="00AC302C">
              <w:rPr>
                <w:rFonts w:ascii="Times New Roman" w:hAnsi="Times New Roman" w:cs="Times New Roman"/>
                <w:sz w:val="24"/>
                <w:szCs w:val="24"/>
              </w:rPr>
              <w:t>)</w:t>
            </w:r>
          </w:p>
        </w:tc>
        <w:tc>
          <w:tcPr>
            <w:tcW w:w="1240" w:type="pct"/>
            <w:shd w:val="clear" w:color="auto" w:fill="auto"/>
          </w:tcPr>
          <w:p w14:paraId="395850E6"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124</w:t>
            </w:r>
          </w:p>
          <w:p w14:paraId="0C2458A1"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1.202</w:t>
            </w:r>
            <w:r w:rsidRPr="00AC302C">
              <w:rPr>
                <w:rFonts w:ascii="Times New Roman" w:hAnsi="Times New Roman" w:cs="Times New Roman"/>
                <w:sz w:val="24"/>
                <w:szCs w:val="24"/>
              </w:rPr>
              <w:t xml:space="preserve"> (</w:t>
            </w:r>
            <w:r>
              <w:rPr>
                <w:rFonts w:ascii="Times New Roman" w:hAnsi="Times New Roman" w:cs="Times New Roman"/>
                <w:sz w:val="24"/>
                <w:szCs w:val="24"/>
              </w:rPr>
              <w:t>4226</w:t>
            </w:r>
            <w:r w:rsidRPr="00AC302C">
              <w:rPr>
                <w:rFonts w:ascii="Times New Roman" w:hAnsi="Times New Roman" w:cs="Times New Roman"/>
                <w:sz w:val="24"/>
                <w:szCs w:val="24"/>
              </w:rPr>
              <w:t>)</w:t>
            </w:r>
          </w:p>
        </w:tc>
        <w:tc>
          <w:tcPr>
            <w:tcW w:w="993" w:type="pct"/>
            <w:shd w:val="clear" w:color="auto" w:fill="auto"/>
          </w:tcPr>
          <w:p w14:paraId="6968E07E" w14:textId="77777777" w:rsidR="009C6CB3" w:rsidRDefault="009C6CB3" w:rsidP="007C38BA">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94.</w:t>
            </w:r>
            <w:r>
              <w:rPr>
                <w:rFonts w:ascii="Times New Roman" w:hAnsi="Times New Roman" w:cs="Times New Roman"/>
                <w:sz w:val="24"/>
                <w:szCs w:val="24"/>
              </w:rPr>
              <w:t>5</w:t>
            </w:r>
          </w:p>
          <w:p w14:paraId="777930F7" w14:textId="77777777" w:rsidR="009C6CB3" w:rsidRPr="00AC302C" w:rsidRDefault="009C6CB3" w:rsidP="007C38BA">
            <w:pPr>
              <w:pStyle w:val="tableparagraph"/>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w:t>
            </w:r>
            <w:r>
              <w:rPr>
                <w:rFonts w:ascii="Times New Roman" w:hAnsi="Times New Roman" w:cs="Times New Roman"/>
                <w:sz w:val="24"/>
                <w:szCs w:val="24"/>
              </w:rPr>
              <w:t>88.3</w:t>
            </w:r>
            <w:r w:rsidRPr="00AC302C">
              <w:rPr>
                <w:rFonts w:ascii="Times New Roman" w:hAnsi="Times New Roman" w:cs="Times New Roman"/>
                <w:sz w:val="24"/>
                <w:szCs w:val="24"/>
              </w:rPr>
              <w:t>, 9</w:t>
            </w:r>
            <w:r>
              <w:rPr>
                <w:rFonts w:ascii="Times New Roman" w:hAnsi="Times New Roman" w:cs="Times New Roman"/>
                <w:sz w:val="24"/>
                <w:szCs w:val="24"/>
              </w:rPr>
              <w:t>7</w:t>
            </w:r>
            <w:r w:rsidRPr="00AC302C">
              <w:rPr>
                <w:rFonts w:ascii="Times New Roman" w:hAnsi="Times New Roman" w:cs="Times New Roman"/>
                <w:sz w:val="24"/>
                <w:szCs w:val="24"/>
              </w:rPr>
              <w:t>.</w:t>
            </w:r>
            <w:r>
              <w:rPr>
                <w:rFonts w:ascii="Times New Roman" w:hAnsi="Times New Roman" w:cs="Times New Roman"/>
                <w:sz w:val="24"/>
                <w:szCs w:val="24"/>
              </w:rPr>
              <w:t>8</w:t>
            </w:r>
            <w:r w:rsidRPr="00AC302C">
              <w:rPr>
                <w:rFonts w:ascii="Times New Roman" w:hAnsi="Times New Roman" w:cs="Times New Roman"/>
                <w:sz w:val="24"/>
                <w:szCs w:val="24"/>
              </w:rPr>
              <w:t>)</w:t>
            </w:r>
          </w:p>
        </w:tc>
      </w:tr>
      <w:tr w:rsidR="009C6CB3" w:rsidRPr="006C6F02" w14:paraId="41625BD0" w14:textId="77777777" w:rsidTr="007C38BA">
        <w:tc>
          <w:tcPr>
            <w:tcW w:w="1362" w:type="pct"/>
            <w:shd w:val="clear" w:color="auto" w:fill="auto"/>
            <w:vAlign w:val="bottom"/>
          </w:tcPr>
          <w:p w14:paraId="7CD5070E" w14:textId="5E198BD9" w:rsidR="009C6CB3" w:rsidRPr="00AC302C" w:rsidRDefault="009C6CB3" w:rsidP="007C38BA">
            <w:pPr>
              <w:pStyle w:val="tableparagraph"/>
              <w:ind w:left="420"/>
              <w:rPr>
                <w:rFonts w:ascii="Times New Roman" w:hAnsi="Times New Roman" w:cs="Times New Roman"/>
                <w:sz w:val="24"/>
                <w:szCs w:val="24"/>
              </w:rPr>
            </w:pPr>
            <w:r w:rsidRPr="00EE1A8C">
              <w:rPr>
                <w:rFonts w:ascii="Times New Roman" w:hAnsi="Times New Roman" w:cs="Times New Roman"/>
                <w:sz w:val="24"/>
                <w:szCs w:val="24"/>
              </w:rPr>
              <w:t xml:space="preserve">65 </w:t>
            </w:r>
            <w:r w:rsidR="00AC24CA">
              <w:rPr>
                <w:rFonts w:ascii="Times New Roman" w:hAnsi="Times New Roman" w:cs="Times New Roman"/>
                <w:sz w:val="24"/>
                <w:szCs w:val="24"/>
              </w:rPr>
              <w:t>through</w:t>
            </w:r>
            <w:r w:rsidRPr="00EE1A8C">
              <w:rPr>
                <w:rFonts w:ascii="Times New Roman" w:hAnsi="Times New Roman" w:cs="Times New Roman"/>
                <w:sz w:val="24"/>
                <w:szCs w:val="24"/>
              </w:rPr>
              <w:t xml:space="preserve"> 74 years</w:t>
            </w:r>
          </w:p>
        </w:tc>
        <w:tc>
          <w:tcPr>
            <w:tcW w:w="1405" w:type="pct"/>
            <w:shd w:val="clear" w:color="auto" w:fill="auto"/>
          </w:tcPr>
          <w:p w14:paraId="137C9767"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6</w:t>
            </w:r>
          </w:p>
          <w:p w14:paraId="2DC912E0"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0.994 (3350)</w:t>
            </w:r>
          </w:p>
        </w:tc>
        <w:tc>
          <w:tcPr>
            <w:tcW w:w="1240" w:type="pct"/>
            <w:shd w:val="clear" w:color="auto" w:fill="auto"/>
          </w:tcPr>
          <w:p w14:paraId="15E5E7A8"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98</w:t>
            </w:r>
          </w:p>
          <w:p w14:paraId="2FF4C810"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0.966 (3379)</w:t>
            </w:r>
          </w:p>
        </w:tc>
        <w:tc>
          <w:tcPr>
            <w:tcW w:w="993" w:type="pct"/>
            <w:shd w:val="clear" w:color="auto" w:fill="auto"/>
          </w:tcPr>
          <w:p w14:paraId="5CABD1D9"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94.1</w:t>
            </w:r>
          </w:p>
          <w:p w14:paraId="469E48F9"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(86.6, 97.9)</w:t>
            </w:r>
          </w:p>
        </w:tc>
      </w:tr>
      <w:tr w:rsidR="009C6CB3" w:rsidRPr="006C6F02" w14:paraId="6F6B46F3" w14:textId="77777777" w:rsidTr="007C38BA">
        <w:tc>
          <w:tcPr>
            <w:tcW w:w="1362" w:type="pct"/>
            <w:shd w:val="clear" w:color="auto" w:fill="auto"/>
            <w:vAlign w:val="bottom"/>
          </w:tcPr>
          <w:p w14:paraId="75690EDB" w14:textId="77777777" w:rsidR="009C6CB3" w:rsidRPr="00AC302C" w:rsidRDefault="009C6CB3" w:rsidP="007C38BA">
            <w:pPr>
              <w:pStyle w:val="tableparagraph"/>
              <w:ind w:left="420"/>
              <w:rPr>
                <w:rFonts w:ascii="Times New Roman" w:hAnsi="Times New Roman" w:cs="Times New Roman"/>
                <w:sz w:val="24"/>
                <w:szCs w:val="24"/>
              </w:rPr>
            </w:pPr>
            <w:r w:rsidRPr="00EE1A8C">
              <w:rPr>
                <w:rFonts w:ascii="Times New Roman" w:hAnsi="Times New Roman" w:cs="Times New Roman"/>
                <w:sz w:val="24"/>
                <w:szCs w:val="24"/>
              </w:rPr>
              <w:t>75 years</w:t>
            </w:r>
            <w:r>
              <w:rPr>
                <w:rFonts w:ascii="Times New Roman" w:hAnsi="Times New Roman" w:cs="Times New Roman"/>
                <w:sz w:val="24"/>
                <w:szCs w:val="24"/>
              </w:rPr>
              <w:t xml:space="preserve"> and older</w:t>
            </w:r>
          </w:p>
        </w:tc>
        <w:tc>
          <w:tcPr>
            <w:tcW w:w="1405" w:type="pct"/>
            <w:shd w:val="clear" w:color="auto" w:fill="auto"/>
          </w:tcPr>
          <w:p w14:paraId="5A6BCEA9"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p w14:paraId="74E400D5"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0.239 (842)</w:t>
            </w:r>
          </w:p>
        </w:tc>
        <w:tc>
          <w:tcPr>
            <w:tcW w:w="1240" w:type="pct"/>
            <w:shd w:val="clear" w:color="auto" w:fill="auto"/>
          </w:tcPr>
          <w:p w14:paraId="6A00EA9B"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26</w:t>
            </w:r>
          </w:p>
          <w:p w14:paraId="403526A2"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0.237 (847)</w:t>
            </w:r>
          </w:p>
        </w:tc>
        <w:tc>
          <w:tcPr>
            <w:tcW w:w="993" w:type="pct"/>
            <w:shd w:val="clear" w:color="auto" w:fill="auto"/>
          </w:tcPr>
          <w:p w14:paraId="5217E506"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96.2</w:t>
            </w:r>
          </w:p>
          <w:p w14:paraId="79B9FEA7"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(76.9, 99.9)</w:t>
            </w:r>
          </w:p>
        </w:tc>
      </w:tr>
      <w:tr w:rsidR="009C6CB3" w:rsidRPr="006C6F02" w14:paraId="367ADDAD" w14:textId="77777777" w:rsidTr="007C38BA">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18DC2E8" w14:textId="3203101A"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First COVID-19 occurrence from</w:t>
            </w:r>
            <w:r>
              <w:rPr>
                <w:rFonts w:ascii="Times New Roman" w:hAnsi="Times New Roman" w:cs="Times New Roman"/>
                <w:b/>
                <w:sz w:val="24"/>
                <w:szCs w:val="24"/>
              </w:rPr>
              <w:t xml:space="preserve"> </w:t>
            </w:r>
            <w:r w:rsidRPr="00AC302C">
              <w:rPr>
                <w:rFonts w:ascii="Times New Roman" w:hAnsi="Times New Roman" w:cs="Times New Roman"/>
                <w:b/>
                <w:sz w:val="24"/>
                <w:szCs w:val="24"/>
              </w:rPr>
              <w:t xml:space="preserve">7 days after Dose 2 in </w:t>
            </w:r>
            <w:r>
              <w:rPr>
                <w:rFonts w:ascii="Times New Roman" w:hAnsi="Times New Roman" w:cs="Times New Roman"/>
                <w:b/>
                <w:sz w:val="24"/>
                <w:szCs w:val="24"/>
              </w:rPr>
              <w:t>participants</w:t>
            </w:r>
            <w:r w:rsidRPr="00AC302C">
              <w:rPr>
                <w:rFonts w:ascii="Times New Roman" w:hAnsi="Times New Roman" w:cs="Times New Roman"/>
                <w:b/>
                <w:sz w:val="24"/>
                <w:szCs w:val="24"/>
              </w:rPr>
              <w:t xml:space="preserve"> with or without</w:t>
            </w:r>
            <w:r w:rsidR="00752E19">
              <w:rPr>
                <w:rFonts w:ascii="Times New Roman" w:hAnsi="Times New Roman" w:cs="Times New Roman"/>
                <w:b/>
                <w:sz w:val="24"/>
                <w:szCs w:val="24"/>
              </w:rPr>
              <w:t>*</w:t>
            </w:r>
            <w:r w:rsidRPr="00AC302C">
              <w:rPr>
                <w:rFonts w:ascii="Times New Roman" w:hAnsi="Times New Roman" w:cs="Times New Roman"/>
                <w:b/>
                <w:sz w:val="24"/>
                <w:szCs w:val="24"/>
              </w:rPr>
              <w:t xml:space="preserve"> evidence of prior SARS-CoV-2 infection</w:t>
            </w:r>
          </w:p>
        </w:tc>
      </w:tr>
      <w:tr w:rsidR="009C6CB3" w:rsidRPr="00367A16" w14:paraId="591BAC39" w14:textId="77777777" w:rsidTr="007C38BA">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229713D0" w14:textId="77777777" w:rsidR="009C6CB3" w:rsidRPr="00AC302C" w:rsidRDefault="009C6CB3" w:rsidP="007C38BA">
            <w:pPr>
              <w:pStyle w:val="tableparagraph"/>
              <w:keepNext/>
              <w:ind w:left="0"/>
              <w:rPr>
                <w:rFonts w:ascii="Times New Roman" w:hAnsi="Times New Roman" w:cs="Times New Roman"/>
                <w:b/>
                <w:sz w:val="24"/>
                <w:szCs w:val="24"/>
              </w:rPr>
            </w:pPr>
            <w:r w:rsidRPr="00AC302C">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shd w:val="clear" w:color="auto" w:fill="auto"/>
            <w:vAlign w:val="bottom"/>
          </w:tcPr>
          <w:p w14:paraId="18DFC8F7" w14:textId="29FE1030" w:rsidR="009C6CB3" w:rsidRPr="00AC302C" w:rsidRDefault="000F1279" w:rsidP="007C38BA">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C2D5A42" w14:textId="77777777" w:rsidR="009C6CB3" w:rsidRPr="00AC302C" w:rsidRDefault="009C6CB3" w:rsidP="007C38BA">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w:t>
            </w:r>
            <w:r w:rsidRPr="00AC302C">
              <w:rPr>
                <w:rFonts w:ascii="Times New Roman" w:hAnsi="Times New Roman" w:cs="Times New Roman"/>
                <w:b/>
                <w:sz w:val="24"/>
                <w:szCs w:val="24"/>
                <w:vertAlign w:val="superscript"/>
              </w:rPr>
              <w:t>a</w:t>
            </w:r>
            <w:r w:rsidRPr="00AC302C">
              <w:rPr>
                <w:rFonts w:ascii="Times New Roman" w:hAnsi="Times New Roman" w:cs="Times New Roman"/>
                <w:b/>
                <w:sz w:val="24"/>
                <w:szCs w:val="24"/>
              </w:rPr>
              <w:t>=</w:t>
            </w:r>
            <w:r>
              <w:rPr>
                <w:rFonts w:ascii="Times New Roman" w:hAnsi="Times New Roman" w:cs="Times New Roman"/>
                <w:b/>
                <w:sz w:val="24"/>
                <w:szCs w:val="24"/>
              </w:rPr>
              <w:t>22,166</w:t>
            </w:r>
          </w:p>
          <w:p w14:paraId="52EC8E76" w14:textId="77777777" w:rsidR="009C6CB3" w:rsidRPr="00AC302C" w:rsidRDefault="009C6CB3" w:rsidP="007C38BA">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582221B4" w14:textId="77777777" w:rsidR="009C6CB3" w:rsidRPr="00AC302C" w:rsidRDefault="009C6CB3" w:rsidP="007C38BA">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AC302C">
              <w:rPr>
                <w:rFonts w:ascii="Times New Roman" w:hAnsi="Times New Roman" w:cs="Times New Roman"/>
                <w:b/>
                <w:sz w:val="24"/>
                <w:szCs w:val="24"/>
                <w:vertAlign w:val="superscript"/>
              </w:rPr>
              <w:t>b</w:t>
            </w:r>
          </w:p>
          <w:p w14:paraId="3073D241"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r w:rsidRPr="00AC302C">
              <w:rPr>
                <w:rFonts w:ascii="Times New Roman" w:hAnsi="Times New Roman" w:cs="Times New Roman"/>
                <w:b/>
                <w:sz w:val="24"/>
                <w:szCs w:val="24"/>
              </w:rPr>
              <w:t>Time</w:t>
            </w:r>
            <w:r w:rsidRPr="00AC302C">
              <w:rPr>
                <w:rFonts w:ascii="Times New Roman" w:hAnsi="Times New Roman" w:cs="Times New Roman"/>
                <w:b/>
                <w:sz w:val="24"/>
                <w:szCs w:val="24"/>
                <w:vertAlign w:val="superscript"/>
              </w:rPr>
              <w:t>c</w:t>
            </w:r>
            <w:r w:rsidRPr="00AC302C">
              <w:rPr>
                <w:rFonts w:ascii="Times New Roman" w:hAnsi="Times New Roman" w:cs="Times New Roman"/>
                <w:b/>
                <w:sz w:val="24"/>
                <w:szCs w:val="24"/>
              </w:rPr>
              <w:t xml:space="preserve"> (n2</w:t>
            </w:r>
            <w:r w:rsidRPr="00AC302C">
              <w:rPr>
                <w:rFonts w:ascii="Times New Roman" w:hAnsi="Times New Roman" w:cs="Times New Roman"/>
                <w:b/>
                <w:sz w:val="24"/>
                <w:szCs w:val="24"/>
                <w:vertAlign w:val="superscript"/>
              </w:rPr>
              <w:t>d</w:t>
            </w:r>
            <w:r w:rsidRPr="00AC302C">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bottom"/>
          </w:tcPr>
          <w:p w14:paraId="6655D59D"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05F0C540"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w:t>
            </w:r>
            <w:r w:rsidRPr="00AC302C">
              <w:rPr>
                <w:rFonts w:ascii="Times New Roman" w:hAnsi="Times New Roman" w:cs="Times New Roman"/>
                <w:b/>
                <w:sz w:val="24"/>
                <w:szCs w:val="24"/>
                <w:vertAlign w:val="superscript"/>
              </w:rPr>
              <w:t>a</w:t>
            </w:r>
            <w:r w:rsidRPr="00AC302C">
              <w:rPr>
                <w:rFonts w:ascii="Times New Roman" w:hAnsi="Times New Roman" w:cs="Times New Roman"/>
                <w:b/>
                <w:sz w:val="24"/>
                <w:szCs w:val="24"/>
              </w:rPr>
              <w:t>=2</w:t>
            </w:r>
            <w:r>
              <w:rPr>
                <w:rFonts w:ascii="Times New Roman" w:hAnsi="Times New Roman" w:cs="Times New Roman"/>
                <w:b/>
                <w:sz w:val="24"/>
                <w:szCs w:val="24"/>
              </w:rPr>
              <w:t>2,320</w:t>
            </w:r>
          </w:p>
          <w:p w14:paraId="00CBDA3B"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277FC2D5"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AC302C">
              <w:rPr>
                <w:rFonts w:ascii="Times New Roman" w:hAnsi="Times New Roman" w:cs="Times New Roman"/>
                <w:b/>
                <w:sz w:val="24"/>
                <w:szCs w:val="24"/>
                <w:vertAlign w:val="superscript"/>
              </w:rPr>
              <w:t>b</w:t>
            </w:r>
          </w:p>
          <w:p w14:paraId="6B621E19"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r w:rsidRPr="00AC302C">
              <w:rPr>
                <w:rFonts w:ascii="Times New Roman" w:hAnsi="Times New Roman" w:cs="Times New Roman"/>
                <w:b/>
                <w:sz w:val="24"/>
                <w:szCs w:val="24"/>
              </w:rPr>
              <w:t>Time</w:t>
            </w:r>
            <w:r w:rsidRPr="00AC302C">
              <w:rPr>
                <w:rFonts w:ascii="Times New Roman" w:hAnsi="Times New Roman" w:cs="Times New Roman"/>
                <w:b/>
                <w:sz w:val="24"/>
                <w:szCs w:val="24"/>
                <w:vertAlign w:val="superscript"/>
              </w:rPr>
              <w:t>c</w:t>
            </w:r>
            <w:r w:rsidRPr="00AC302C">
              <w:rPr>
                <w:rFonts w:ascii="Times New Roman" w:hAnsi="Times New Roman" w:cs="Times New Roman"/>
                <w:b/>
                <w:sz w:val="24"/>
                <w:szCs w:val="24"/>
              </w:rPr>
              <w:t xml:space="preserve"> (n2</w:t>
            </w:r>
            <w:r w:rsidRPr="00AC302C">
              <w:rPr>
                <w:rFonts w:ascii="Times New Roman" w:hAnsi="Times New Roman" w:cs="Times New Roman"/>
                <w:b/>
                <w:sz w:val="24"/>
                <w:szCs w:val="24"/>
                <w:vertAlign w:val="superscript"/>
              </w:rPr>
              <w:t>d</w:t>
            </w:r>
            <w:r w:rsidRPr="00AC302C">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shd w:val="clear" w:color="auto" w:fill="auto"/>
            <w:vAlign w:val="bottom"/>
          </w:tcPr>
          <w:p w14:paraId="2E299DAE"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0D92F05C" w14:textId="77777777" w:rsidR="009C6CB3" w:rsidRPr="00AC302C" w:rsidRDefault="009C6CB3" w:rsidP="007C38BA">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(95% C</w:t>
            </w:r>
            <w:r w:rsidRPr="00FB2174">
              <w:rPr>
                <w:rFonts w:ascii="Times New Roman" w:hAnsi="Times New Roman" w:cs="Times New Roman"/>
                <w:b/>
                <w:sz w:val="24"/>
                <w:szCs w:val="24"/>
              </w:rPr>
              <w:t>I</w:t>
            </w:r>
            <w:r w:rsidRPr="00FB2174">
              <w:rPr>
                <w:rFonts w:ascii="Times New Roman" w:hAnsi="Times New Roman" w:cs="Times New Roman"/>
                <w:b/>
                <w:sz w:val="24"/>
                <w:szCs w:val="24"/>
                <w:vertAlign w:val="superscript"/>
              </w:rPr>
              <w:t>e</w:t>
            </w:r>
            <w:r w:rsidRPr="00FB2174">
              <w:rPr>
                <w:rFonts w:ascii="Times New Roman" w:hAnsi="Times New Roman" w:cs="Times New Roman"/>
                <w:b/>
                <w:sz w:val="24"/>
                <w:szCs w:val="24"/>
              </w:rPr>
              <w:t>)</w:t>
            </w:r>
          </w:p>
        </w:tc>
      </w:tr>
      <w:tr w:rsidR="009C6CB3" w:rsidRPr="006C6F02" w14:paraId="6D067CE4" w14:textId="77777777" w:rsidTr="007C38BA">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15AAE665" w14:textId="77777777" w:rsidR="009C6CB3" w:rsidRPr="007414E3" w:rsidRDefault="009C6CB3" w:rsidP="007C38BA">
            <w:pPr>
              <w:pStyle w:val="tableparagraph"/>
              <w:keepNext/>
              <w:ind w:left="0"/>
              <w:rPr>
                <w:rFonts w:ascii="Times New Roman" w:hAnsi="Times New Roman" w:cs="Times New Roman"/>
                <w:sz w:val="24"/>
                <w:szCs w:val="24"/>
              </w:rPr>
            </w:pPr>
            <w:r w:rsidRPr="00AC302C">
              <w:rPr>
                <w:rFonts w:ascii="Times New Roman" w:hAnsi="Times New Roman" w:cs="Times New Roman"/>
                <w:sz w:val="24"/>
                <w:szCs w:val="24"/>
              </w:rPr>
              <w:t xml:space="preserve">All </w:t>
            </w:r>
            <w:r>
              <w:rPr>
                <w:rFonts w:ascii="Times New Roman" w:hAnsi="Times New Roman" w:cs="Times New Roman"/>
                <w:sz w:val="24"/>
                <w:szCs w:val="24"/>
              </w:rPr>
              <w:t>participant</w:t>
            </w:r>
            <w:r w:rsidRPr="00AC302C">
              <w:rPr>
                <w:rFonts w:ascii="Times New Roman" w:hAnsi="Times New Roman" w:cs="Times New Roman"/>
                <w:sz w:val="24"/>
                <w:szCs w:val="24"/>
              </w:rPr>
              <w:t>s</w:t>
            </w:r>
            <w:r w:rsidRPr="00FB2174">
              <w:rPr>
                <w:rFonts w:ascii="Times New Roman" w:hAnsi="Times New Roman" w:cs="Times New Roman"/>
                <w:sz w:val="24"/>
                <w:szCs w:val="24"/>
                <w:vertAlign w:val="superscript"/>
              </w:rPr>
              <w:t>f</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8556271"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81</w:t>
            </w:r>
          </w:p>
          <w:p w14:paraId="5EAE7A44"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6.509</w:t>
            </w:r>
            <w:r w:rsidRPr="00AC302C">
              <w:rPr>
                <w:rFonts w:ascii="Times New Roman" w:hAnsi="Times New Roman" w:cs="Times New Roman"/>
                <w:sz w:val="24"/>
                <w:szCs w:val="24"/>
              </w:rPr>
              <w:t xml:space="preserve"> (</w:t>
            </w:r>
            <w:r>
              <w:rPr>
                <w:rFonts w:ascii="Times New Roman" w:hAnsi="Times New Roman" w:cs="Times New Roman"/>
                <w:sz w:val="24"/>
                <w:szCs w:val="24"/>
              </w:rPr>
              <w:t>21,642</w:t>
            </w:r>
            <w:r w:rsidRPr="00AC302C">
              <w:rPr>
                <w:rFonts w:ascii="Times New Roman" w:hAnsi="Times New Roman" w:cs="Times New Roman"/>
                <w:sz w:val="24"/>
                <w:szCs w:val="24"/>
              </w:rPr>
              <w:t>)</w:t>
            </w:r>
          </w:p>
        </w:tc>
        <w:tc>
          <w:tcPr>
            <w:tcW w:w="1240" w:type="pct"/>
            <w:tcBorders>
              <w:top w:val="single" w:sz="4" w:space="0" w:color="auto"/>
              <w:left w:val="single" w:sz="4" w:space="0" w:color="auto"/>
              <w:bottom w:val="single" w:sz="4" w:space="0" w:color="auto"/>
              <w:right w:val="single" w:sz="4" w:space="0" w:color="auto"/>
            </w:tcBorders>
            <w:shd w:val="clear" w:color="auto" w:fill="auto"/>
          </w:tcPr>
          <w:p w14:paraId="66956E26"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873</w:t>
            </w:r>
          </w:p>
          <w:p w14:paraId="0DAF93C8"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6.274</w:t>
            </w:r>
            <w:r w:rsidRPr="00AC302C">
              <w:rPr>
                <w:rFonts w:ascii="Times New Roman" w:hAnsi="Times New Roman" w:cs="Times New Roman"/>
                <w:sz w:val="24"/>
                <w:szCs w:val="24"/>
              </w:rPr>
              <w:t xml:space="preserve"> (</w:t>
            </w:r>
            <w:r>
              <w:rPr>
                <w:rFonts w:ascii="Times New Roman" w:hAnsi="Times New Roman" w:cs="Times New Roman"/>
                <w:sz w:val="24"/>
                <w:szCs w:val="24"/>
              </w:rPr>
              <w:t>21,689</w:t>
            </w:r>
            <w:r w:rsidRPr="00AC302C">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23C50952" w14:textId="77777777" w:rsidR="009C6CB3"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91.1</w:t>
            </w:r>
          </w:p>
          <w:p w14:paraId="590341F7" w14:textId="77777777" w:rsidR="009C6CB3" w:rsidRPr="00AC302C" w:rsidRDefault="009C6CB3" w:rsidP="007C38BA">
            <w:pPr>
              <w:pStyle w:val="tableparagraph"/>
              <w:keepNext/>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(8</w:t>
            </w:r>
            <w:r>
              <w:rPr>
                <w:rFonts w:ascii="Times New Roman" w:hAnsi="Times New Roman" w:cs="Times New Roman"/>
                <w:sz w:val="24"/>
                <w:szCs w:val="24"/>
              </w:rPr>
              <w:t>8.8</w:t>
            </w:r>
            <w:r w:rsidRPr="00AC302C">
              <w:rPr>
                <w:rFonts w:ascii="Times New Roman" w:hAnsi="Times New Roman" w:cs="Times New Roman"/>
                <w:sz w:val="24"/>
                <w:szCs w:val="24"/>
              </w:rPr>
              <w:t>, 9</w:t>
            </w:r>
            <w:r>
              <w:rPr>
                <w:rFonts w:ascii="Times New Roman" w:hAnsi="Times New Roman" w:cs="Times New Roman"/>
                <w:sz w:val="24"/>
                <w:szCs w:val="24"/>
              </w:rPr>
              <w:t>3.0</w:t>
            </w:r>
            <w:r w:rsidRPr="00AC302C">
              <w:rPr>
                <w:rFonts w:ascii="Times New Roman" w:hAnsi="Times New Roman" w:cs="Times New Roman"/>
                <w:sz w:val="24"/>
                <w:szCs w:val="24"/>
              </w:rPr>
              <w:t>)</w:t>
            </w:r>
          </w:p>
        </w:tc>
      </w:tr>
      <w:tr w:rsidR="009C6CB3" w:rsidRPr="006C6F02" w14:paraId="2F9F9E22" w14:textId="77777777" w:rsidTr="007C38BA">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2CF220B4" w14:textId="1516F5F3" w:rsidR="009C6CB3" w:rsidRPr="00AC302C" w:rsidRDefault="009C6CB3" w:rsidP="007C38BA">
            <w:pPr>
              <w:pStyle w:val="tableparagraph"/>
              <w:keepNext/>
              <w:ind w:left="180"/>
              <w:rPr>
                <w:rFonts w:ascii="Times New Roman" w:hAnsi="Times New Roman" w:cs="Times New Roman"/>
                <w:sz w:val="24"/>
                <w:szCs w:val="24"/>
              </w:rPr>
            </w:pPr>
            <w:r w:rsidRPr="00AC302C">
              <w:rPr>
                <w:rFonts w:ascii="Times New Roman" w:hAnsi="Times New Roman" w:cs="Times New Roman"/>
                <w:sz w:val="24"/>
                <w:szCs w:val="24"/>
              </w:rPr>
              <w:t xml:space="preserve">16 </w:t>
            </w:r>
            <w:r w:rsidR="00AC24CA">
              <w:rPr>
                <w:rFonts w:ascii="Times New Roman" w:hAnsi="Times New Roman" w:cs="Times New Roman"/>
                <w:sz w:val="24"/>
                <w:szCs w:val="24"/>
              </w:rPr>
              <w:t>through</w:t>
            </w:r>
            <w:r w:rsidRPr="00AC302C">
              <w:rPr>
                <w:rFonts w:ascii="Times New Roman" w:hAnsi="Times New Roman" w:cs="Times New Roman"/>
                <w:sz w:val="24"/>
                <w:szCs w:val="24"/>
              </w:rPr>
              <w:t xml:space="preserve"> 64 years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FDD6631"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74</w:t>
            </w:r>
          </w:p>
          <w:p w14:paraId="4BA6469C"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5.073</w:t>
            </w:r>
            <w:r w:rsidRPr="00AC302C">
              <w:rPr>
                <w:rFonts w:ascii="Times New Roman" w:hAnsi="Times New Roman" w:cs="Times New Roman"/>
                <w:sz w:val="24"/>
                <w:szCs w:val="24"/>
              </w:rPr>
              <w:t xml:space="preserve"> (</w:t>
            </w:r>
            <w:r>
              <w:rPr>
                <w:rFonts w:ascii="Times New Roman" w:hAnsi="Times New Roman" w:cs="Times New Roman"/>
                <w:sz w:val="24"/>
                <w:szCs w:val="24"/>
              </w:rPr>
              <w:t>16,218</w:t>
            </w:r>
            <w:r w:rsidRPr="00AC302C">
              <w:rPr>
                <w:rFonts w:ascii="Times New Roman" w:hAnsi="Times New Roman" w:cs="Times New Roman"/>
                <w:sz w:val="24"/>
                <w:szCs w:val="24"/>
              </w:rPr>
              <w:t>)</w:t>
            </w:r>
          </w:p>
        </w:tc>
        <w:tc>
          <w:tcPr>
            <w:tcW w:w="1240" w:type="pct"/>
            <w:tcBorders>
              <w:top w:val="single" w:sz="4" w:space="0" w:color="auto"/>
              <w:left w:val="single" w:sz="4" w:space="0" w:color="auto"/>
              <w:bottom w:val="single" w:sz="4" w:space="0" w:color="auto"/>
              <w:right w:val="single" w:sz="4" w:space="0" w:color="auto"/>
            </w:tcBorders>
            <w:shd w:val="clear" w:color="auto" w:fill="auto"/>
          </w:tcPr>
          <w:p w14:paraId="44EF9C39"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727</w:t>
            </w:r>
          </w:p>
          <w:p w14:paraId="37491079" w14:textId="77777777" w:rsidR="009C6CB3" w:rsidRPr="00AC302C" w:rsidRDefault="009C6CB3" w:rsidP="007C38BA">
            <w:pPr>
              <w:pStyle w:val="tableparagraph"/>
              <w:keepNext/>
              <w:jc w:val="center"/>
              <w:rPr>
                <w:rFonts w:ascii="Times New Roman" w:hAnsi="Times New Roman" w:cs="Times New Roman"/>
                <w:sz w:val="24"/>
                <w:szCs w:val="24"/>
              </w:rPr>
            </w:pPr>
            <w:r>
              <w:rPr>
                <w:rFonts w:ascii="Times New Roman" w:hAnsi="Times New Roman" w:cs="Times New Roman"/>
                <w:sz w:val="24"/>
                <w:szCs w:val="24"/>
              </w:rPr>
              <w:t>4.879</w:t>
            </w:r>
            <w:r w:rsidRPr="00AC302C">
              <w:rPr>
                <w:rFonts w:ascii="Times New Roman" w:hAnsi="Times New Roman" w:cs="Times New Roman"/>
                <w:sz w:val="24"/>
                <w:szCs w:val="24"/>
              </w:rPr>
              <w:t xml:space="preserve"> (</w:t>
            </w:r>
            <w:r>
              <w:rPr>
                <w:rFonts w:ascii="Times New Roman" w:hAnsi="Times New Roman" w:cs="Times New Roman"/>
                <w:sz w:val="24"/>
                <w:szCs w:val="24"/>
              </w:rPr>
              <w:t>16,269</w:t>
            </w:r>
            <w:r w:rsidRPr="00AC302C">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0909BCAA" w14:textId="77777777" w:rsidR="009C6CB3" w:rsidRDefault="009C6CB3" w:rsidP="007C38BA">
            <w:pPr>
              <w:pStyle w:val="tableparagraph"/>
              <w:keepNext/>
              <w:jc w:val="center"/>
              <w:rPr>
                <w:rFonts w:ascii="Times New Roman" w:hAnsi="Times New Roman" w:cs="Times New Roman"/>
                <w:sz w:val="24"/>
                <w:szCs w:val="24"/>
              </w:rPr>
            </w:pPr>
            <w:r w:rsidRPr="00AC302C">
              <w:rPr>
                <w:rFonts w:ascii="Times New Roman" w:hAnsi="Times New Roman" w:cs="Times New Roman"/>
                <w:sz w:val="24"/>
                <w:szCs w:val="24"/>
              </w:rPr>
              <w:t>9</w:t>
            </w:r>
            <w:r>
              <w:rPr>
                <w:rFonts w:ascii="Times New Roman" w:hAnsi="Times New Roman" w:cs="Times New Roman"/>
                <w:sz w:val="24"/>
                <w:szCs w:val="24"/>
              </w:rPr>
              <w:t>0.2</w:t>
            </w:r>
          </w:p>
          <w:p w14:paraId="55977CE7" w14:textId="77777777" w:rsidR="009C6CB3" w:rsidRPr="00AC302C" w:rsidRDefault="009C6CB3" w:rsidP="007C38BA">
            <w:pPr>
              <w:pStyle w:val="tableparagraph"/>
              <w:keepNext/>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(8</w:t>
            </w:r>
            <w:r>
              <w:rPr>
                <w:rFonts w:ascii="Times New Roman" w:hAnsi="Times New Roman" w:cs="Times New Roman"/>
                <w:sz w:val="24"/>
                <w:szCs w:val="24"/>
              </w:rPr>
              <w:t>7.6</w:t>
            </w:r>
            <w:r w:rsidRPr="00AC302C">
              <w:rPr>
                <w:rFonts w:ascii="Times New Roman" w:hAnsi="Times New Roman" w:cs="Times New Roman"/>
                <w:sz w:val="24"/>
                <w:szCs w:val="24"/>
              </w:rPr>
              <w:t>, 9</w:t>
            </w:r>
            <w:r>
              <w:rPr>
                <w:rFonts w:ascii="Times New Roman" w:hAnsi="Times New Roman" w:cs="Times New Roman"/>
                <w:sz w:val="24"/>
                <w:szCs w:val="24"/>
              </w:rPr>
              <w:t>2.4</w:t>
            </w:r>
            <w:r w:rsidRPr="00AC302C">
              <w:rPr>
                <w:rFonts w:ascii="Times New Roman" w:hAnsi="Times New Roman" w:cs="Times New Roman"/>
                <w:sz w:val="24"/>
                <w:szCs w:val="24"/>
              </w:rPr>
              <w:t>)</w:t>
            </w:r>
          </w:p>
        </w:tc>
      </w:tr>
      <w:tr w:rsidR="009C6CB3" w:rsidRPr="006C6F02" w14:paraId="44B92A23" w14:textId="77777777" w:rsidTr="007C38BA">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19824DA1" w14:textId="77777777" w:rsidR="009C6CB3" w:rsidRPr="00AC302C" w:rsidRDefault="009C6CB3" w:rsidP="007C38BA">
            <w:pPr>
              <w:pStyle w:val="tableparagraph"/>
              <w:ind w:left="180"/>
              <w:rPr>
                <w:rFonts w:ascii="Times New Roman" w:hAnsi="Times New Roman" w:cs="Times New Roman"/>
                <w:sz w:val="24"/>
                <w:szCs w:val="24"/>
              </w:rPr>
            </w:pPr>
            <w:r w:rsidRPr="00AC302C">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36E8D3B5"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7</w:t>
            </w:r>
          </w:p>
          <w:p w14:paraId="1D0EA5C4"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1.267</w:t>
            </w:r>
            <w:r w:rsidRPr="00AC302C">
              <w:rPr>
                <w:rFonts w:ascii="Times New Roman" w:hAnsi="Times New Roman" w:cs="Times New Roman"/>
                <w:sz w:val="24"/>
                <w:szCs w:val="24"/>
              </w:rPr>
              <w:t xml:space="preserve"> (</w:t>
            </w:r>
            <w:r>
              <w:rPr>
                <w:rFonts w:ascii="Times New Roman" w:hAnsi="Times New Roman" w:cs="Times New Roman"/>
                <w:sz w:val="24"/>
                <w:szCs w:val="24"/>
              </w:rPr>
              <w:t>4315</w:t>
            </w:r>
            <w:r w:rsidRPr="00AC302C">
              <w:rPr>
                <w:rFonts w:ascii="Times New Roman" w:hAnsi="Times New Roman" w:cs="Times New Roman"/>
                <w:sz w:val="24"/>
                <w:szCs w:val="24"/>
              </w:rPr>
              <w:t>)</w:t>
            </w:r>
          </w:p>
        </w:tc>
        <w:tc>
          <w:tcPr>
            <w:tcW w:w="1240" w:type="pct"/>
            <w:tcBorders>
              <w:top w:val="single" w:sz="4" w:space="0" w:color="auto"/>
              <w:left w:val="single" w:sz="4" w:space="0" w:color="auto"/>
              <w:bottom w:val="single" w:sz="4" w:space="0" w:color="auto"/>
              <w:right w:val="single" w:sz="4" w:space="0" w:color="auto"/>
            </w:tcBorders>
            <w:shd w:val="clear" w:color="auto" w:fill="auto"/>
          </w:tcPr>
          <w:p w14:paraId="55FA0FF7"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128</w:t>
            </w:r>
          </w:p>
          <w:p w14:paraId="754366AC"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1.232</w:t>
            </w:r>
            <w:r w:rsidRPr="00AC302C">
              <w:rPr>
                <w:rFonts w:ascii="Times New Roman" w:hAnsi="Times New Roman" w:cs="Times New Roman"/>
                <w:sz w:val="24"/>
                <w:szCs w:val="24"/>
              </w:rPr>
              <w:t xml:space="preserve"> (4</w:t>
            </w:r>
            <w:r>
              <w:rPr>
                <w:rFonts w:ascii="Times New Roman" w:hAnsi="Times New Roman" w:cs="Times New Roman"/>
                <w:sz w:val="24"/>
                <w:szCs w:val="24"/>
              </w:rPr>
              <w:t>326</w:t>
            </w:r>
            <w:r w:rsidRPr="00AC302C">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35C6BC90" w14:textId="77777777" w:rsidR="009C6CB3" w:rsidRDefault="009C6CB3" w:rsidP="007C38BA">
            <w:pPr>
              <w:pStyle w:val="tableparagraph"/>
              <w:jc w:val="center"/>
              <w:rPr>
                <w:rFonts w:ascii="Times New Roman" w:hAnsi="Times New Roman" w:cs="Times New Roman"/>
                <w:sz w:val="24"/>
                <w:szCs w:val="24"/>
              </w:rPr>
            </w:pPr>
            <w:r w:rsidRPr="00AC302C">
              <w:rPr>
                <w:rFonts w:ascii="Times New Roman" w:hAnsi="Times New Roman" w:cs="Times New Roman"/>
                <w:sz w:val="24"/>
                <w:szCs w:val="24"/>
              </w:rPr>
              <w:t>94.7</w:t>
            </w:r>
          </w:p>
          <w:p w14:paraId="243C9F54" w14:textId="77777777" w:rsidR="009C6CB3" w:rsidRPr="00AC302C" w:rsidRDefault="009C6CB3" w:rsidP="007C38BA">
            <w:pPr>
              <w:pStyle w:val="tableparagraph"/>
              <w:jc w:val="center"/>
              <w:rPr>
                <w:rFonts w:ascii="Times New Roman" w:hAnsi="Times New Roman" w:cs="Times New Roman"/>
                <w:sz w:val="24"/>
                <w:szCs w:val="24"/>
                <w:vertAlign w:val="superscript"/>
              </w:rPr>
            </w:pPr>
            <w:r w:rsidRPr="00AC302C">
              <w:rPr>
                <w:rFonts w:ascii="Times New Roman" w:hAnsi="Times New Roman" w:cs="Times New Roman"/>
                <w:sz w:val="24"/>
                <w:szCs w:val="24"/>
              </w:rPr>
              <w:t>(</w:t>
            </w:r>
            <w:r>
              <w:rPr>
                <w:rFonts w:ascii="Times New Roman" w:hAnsi="Times New Roman" w:cs="Times New Roman"/>
                <w:sz w:val="24"/>
                <w:szCs w:val="24"/>
              </w:rPr>
              <w:t>88.7</w:t>
            </w:r>
            <w:r w:rsidRPr="00AC302C">
              <w:rPr>
                <w:rFonts w:ascii="Times New Roman" w:hAnsi="Times New Roman" w:cs="Times New Roman"/>
                <w:sz w:val="24"/>
                <w:szCs w:val="24"/>
              </w:rPr>
              <w:t>, 9</w:t>
            </w:r>
            <w:r>
              <w:rPr>
                <w:rFonts w:ascii="Times New Roman" w:hAnsi="Times New Roman" w:cs="Times New Roman"/>
                <w:sz w:val="24"/>
                <w:szCs w:val="24"/>
              </w:rPr>
              <w:t>7</w:t>
            </w:r>
            <w:r w:rsidRPr="00AC302C">
              <w:rPr>
                <w:rFonts w:ascii="Times New Roman" w:hAnsi="Times New Roman" w:cs="Times New Roman"/>
                <w:sz w:val="24"/>
                <w:szCs w:val="24"/>
              </w:rPr>
              <w:t>.9)</w:t>
            </w:r>
          </w:p>
        </w:tc>
      </w:tr>
      <w:tr w:rsidR="009C6CB3" w:rsidRPr="006C6F02" w14:paraId="14D96F9A" w14:textId="77777777" w:rsidTr="007C38BA">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0E926BA4" w14:textId="2CE63742" w:rsidR="009C6CB3" w:rsidRPr="00AC302C" w:rsidRDefault="009C6CB3" w:rsidP="007C38BA">
            <w:pPr>
              <w:pStyle w:val="tableparagraph"/>
              <w:ind w:left="450"/>
              <w:rPr>
                <w:rFonts w:ascii="Times New Roman" w:hAnsi="Times New Roman" w:cs="Times New Roman"/>
                <w:sz w:val="24"/>
                <w:szCs w:val="24"/>
              </w:rPr>
            </w:pPr>
            <w:r w:rsidRPr="00EE1A8C">
              <w:rPr>
                <w:rFonts w:ascii="Times New Roman" w:hAnsi="Times New Roman" w:cs="Times New Roman"/>
                <w:sz w:val="24"/>
                <w:szCs w:val="24"/>
              </w:rPr>
              <w:t xml:space="preserve">65 </w:t>
            </w:r>
            <w:r w:rsidR="00AC24CA">
              <w:rPr>
                <w:rFonts w:ascii="Times New Roman" w:hAnsi="Times New Roman" w:cs="Times New Roman"/>
                <w:sz w:val="24"/>
                <w:szCs w:val="24"/>
              </w:rPr>
              <w:t>through</w:t>
            </w:r>
            <w:r w:rsidRPr="00EE1A8C">
              <w:rPr>
                <w:rFonts w:ascii="Times New Roman" w:hAnsi="Times New Roman" w:cs="Times New Roman"/>
                <w:sz w:val="24"/>
                <w:szCs w:val="24"/>
              </w:rPr>
              <w:t xml:space="preserve"> 74 years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22382DC6"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6</w:t>
            </w:r>
          </w:p>
          <w:p w14:paraId="6040CB70"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1.021 (3450)</w:t>
            </w:r>
          </w:p>
        </w:tc>
        <w:tc>
          <w:tcPr>
            <w:tcW w:w="1240" w:type="pct"/>
            <w:tcBorders>
              <w:top w:val="single" w:sz="4" w:space="0" w:color="auto"/>
              <w:left w:val="single" w:sz="4" w:space="0" w:color="auto"/>
              <w:bottom w:val="single" w:sz="4" w:space="0" w:color="auto"/>
              <w:right w:val="single" w:sz="4" w:space="0" w:color="auto"/>
            </w:tcBorders>
            <w:shd w:val="clear" w:color="auto" w:fill="auto"/>
          </w:tcPr>
          <w:p w14:paraId="30C95E9B"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102</w:t>
            </w:r>
          </w:p>
          <w:p w14:paraId="383F2EC2"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0.992 (3468)</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AF1A922"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94.3</w:t>
            </w:r>
          </w:p>
          <w:p w14:paraId="53F26354"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(87.1, 98.0)</w:t>
            </w:r>
          </w:p>
        </w:tc>
      </w:tr>
      <w:tr w:rsidR="009C6CB3" w:rsidRPr="006C6F02" w14:paraId="37DAB4E5" w14:textId="77777777" w:rsidTr="007C38BA">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749B1180" w14:textId="77777777" w:rsidR="009C6CB3" w:rsidRPr="00AC302C" w:rsidRDefault="009C6CB3" w:rsidP="007C38BA">
            <w:pPr>
              <w:pStyle w:val="tableparagraph"/>
              <w:ind w:left="450"/>
              <w:rPr>
                <w:rFonts w:ascii="Times New Roman" w:hAnsi="Times New Roman" w:cs="Times New Roman"/>
                <w:sz w:val="24"/>
                <w:szCs w:val="24"/>
              </w:rPr>
            </w:pPr>
            <w:r w:rsidRPr="00EE1A8C">
              <w:rPr>
                <w:rFonts w:ascii="Times New Roman" w:hAnsi="Times New Roman" w:cs="Times New Roman"/>
                <w:sz w:val="24"/>
                <w:szCs w:val="24"/>
              </w:rPr>
              <w:t>75 years</w:t>
            </w:r>
            <w:r>
              <w:rPr>
                <w:rFonts w:ascii="Times New Roman" w:hAnsi="Times New Roman" w:cs="Times New Roman"/>
                <w:sz w:val="24"/>
                <w:szCs w:val="24"/>
              </w:rPr>
              <w:t xml:space="preserve"> and older</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BFB624B"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p w14:paraId="75F6CEC1"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0.246 (865)</w:t>
            </w:r>
          </w:p>
        </w:tc>
        <w:tc>
          <w:tcPr>
            <w:tcW w:w="1240" w:type="pct"/>
            <w:tcBorders>
              <w:top w:val="single" w:sz="4" w:space="0" w:color="auto"/>
              <w:left w:val="single" w:sz="4" w:space="0" w:color="auto"/>
              <w:bottom w:val="single" w:sz="4" w:space="0" w:color="auto"/>
              <w:right w:val="single" w:sz="4" w:space="0" w:color="auto"/>
            </w:tcBorders>
            <w:shd w:val="clear" w:color="auto" w:fill="auto"/>
          </w:tcPr>
          <w:p w14:paraId="1866B787"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26</w:t>
            </w:r>
          </w:p>
          <w:p w14:paraId="379B81CC"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0.240 (858)</w:t>
            </w:r>
          </w:p>
        </w:tc>
        <w:tc>
          <w:tcPr>
            <w:tcW w:w="993" w:type="pct"/>
            <w:tcBorders>
              <w:top w:val="single" w:sz="4" w:space="0" w:color="auto"/>
              <w:left w:val="single" w:sz="4" w:space="0" w:color="auto"/>
              <w:bottom w:val="single" w:sz="4" w:space="0" w:color="auto"/>
              <w:right w:val="single" w:sz="4" w:space="0" w:color="auto"/>
            </w:tcBorders>
            <w:shd w:val="clear" w:color="auto" w:fill="auto"/>
          </w:tcPr>
          <w:p w14:paraId="63CF3B16" w14:textId="77777777" w:rsidR="009C6CB3"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96.2</w:t>
            </w:r>
          </w:p>
          <w:p w14:paraId="201A9BE0" w14:textId="77777777" w:rsidR="009C6CB3" w:rsidRPr="00AC302C" w:rsidRDefault="009C6CB3" w:rsidP="007C38BA">
            <w:pPr>
              <w:pStyle w:val="tableparagraph"/>
              <w:jc w:val="center"/>
              <w:rPr>
                <w:rFonts w:ascii="Times New Roman" w:hAnsi="Times New Roman" w:cs="Times New Roman"/>
                <w:sz w:val="24"/>
                <w:szCs w:val="24"/>
              </w:rPr>
            </w:pPr>
            <w:r>
              <w:rPr>
                <w:rFonts w:ascii="Times New Roman" w:hAnsi="Times New Roman" w:cs="Times New Roman"/>
                <w:sz w:val="24"/>
                <w:szCs w:val="24"/>
              </w:rPr>
              <w:t>(77.2, 99.9)</w:t>
            </w:r>
          </w:p>
        </w:tc>
      </w:tr>
      <w:tr w:rsidR="009C6CB3" w:rsidRPr="00367A16" w14:paraId="4C6F83FB" w14:textId="77777777" w:rsidTr="007C38BA">
        <w:tc>
          <w:tcPr>
            <w:tcW w:w="5000" w:type="pct"/>
            <w:gridSpan w:val="4"/>
            <w:tcBorders>
              <w:top w:val="single" w:sz="4" w:space="0" w:color="auto"/>
              <w:left w:val="nil"/>
              <w:bottom w:val="nil"/>
              <w:right w:val="nil"/>
            </w:tcBorders>
            <w:shd w:val="clear" w:color="auto" w:fill="auto"/>
          </w:tcPr>
          <w:p w14:paraId="5C5A8AD5" w14:textId="77777777" w:rsidR="009C6CB3" w:rsidRPr="000918D9" w:rsidRDefault="009C6CB3" w:rsidP="007C38BA">
            <w:pPr>
              <w:rPr>
                <w:sz w:val="24"/>
                <w:szCs w:val="24"/>
              </w:rPr>
            </w:pPr>
            <w:r>
              <w:lastRenderedPageBreak/>
              <w:t xml:space="preserve">Note: </w:t>
            </w:r>
            <w:r w:rsidRPr="00837B66">
              <w:t>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t>
            </w:r>
          </w:p>
          <w:p w14:paraId="188CFED3" w14:textId="0F58EEFF" w:rsidR="009C6CB3" w:rsidRDefault="009C6CB3" w:rsidP="007C38BA">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w:t>
            </w:r>
            <w:r>
              <w:rPr>
                <w:rFonts w:ascii="Times New Roman" w:hAnsi="Times New Roman" w:cs="Times New Roman"/>
                <w:color w:val="000000"/>
                <w:szCs w:val="20"/>
              </w:rPr>
              <w:tab/>
              <w:t>P</w:t>
            </w:r>
            <w:r w:rsidRPr="00294E3F">
              <w:rPr>
                <w:rFonts w:ascii="Times New Roman" w:hAnsi="Times New Roman" w:cs="Times New Roman"/>
                <w:color w:val="000000"/>
                <w:szCs w:val="20"/>
              </w:rPr>
              <w:t>articipants</w:t>
            </w:r>
            <w:r w:rsidRPr="004C6CDB">
              <w:rPr>
                <w:rFonts w:ascii="Times New Roman" w:hAnsi="Times New Roman" w:cs="Times New Roman"/>
                <w:color w:val="000000"/>
                <w:szCs w:val="20"/>
              </w:rPr>
              <w:t xml:space="preserve"> who had no evidence of past SARS-CoV-2 infection (i</w:t>
            </w:r>
            <w:r>
              <w:rPr>
                <w:rFonts w:ascii="Times New Roman" w:hAnsi="Times New Roman" w:cs="Times New Roman"/>
                <w:color w:val="000000"/>
                <w:szCs w:val="20"/>
              </w:rPr>
              <w:t>.</w:t>
            </w:r>
            <w:r w:rsidRPr="004C6CDB">
              <w:rPr>
                <w:rFonts w:ascii="Times New Roman" w:hAnsi="Times New Roman" w:cs="Times New Roman"/>
                <w:color w:val="000000"/>
                <w:szCs w:val="20"/>
              </w:rPr>
              <w:t>e</w:t>
            </w:r>
            <w:r>
              <w:rPr>
                <w:rFonts w:ascii="Times New Roman" w:hAnsi="Times New Roman" w:cs="Times New Roman"/>
                <w:color w:val="000000"/>
                <w:szCs w:val="20"/>
              </w:rPr>
              <w:t>.</w:t>
            </w:r>
            <w:r w:rsidRPr="004C6CDB">
              <w:rPr>
                <w:rFonts w:ascii="Times New Roman" w:hAnsi="Times New Roman" w:cs="Times New Roman"/>
                <w:color w:val="000000"/>
                <w:szCs w:val="20"/>
              </w:rPr>
              <w:t>, N-binding antibody [serum] negative at Visit 1 and SARS</w:t>
            </w:r>
            <w:r w:rsidR="000F7CDC">
              <w:rPr>
                <w:rFonts w:ascii="Times New Roman" w:hAnsi="Times New Roman" w:cs="Times New Roman"/>
                <w:color w:val="000000"/>
                <w:szCs w:val="20"/>
              </w:rPr>
              <w:noBreakHyphen/>
            </w:r>
            <w:r w:rsidRPr="004C6CDB">
              <w:rPr>
                <w:rFonts w:ascii="Times New Roman" w:hAnsi="Times New Roman" w:cs="Times New Roman"/>
                <w:color w:val="000000"/>
                <w:szCs w:val="20"/>
              </w:rPr>
              <w:t>CoV-2 not detected by NAAT [nasal swab] at Visits 1 and 2), and had negative NAAT (nasal swab) at any unscheduled visit prior to 7 days after Dose 2 were included in the analysis.</w:t>
            </w:r>
          </w:p>
          <w:p w14:paraId="74189846" w14:textId="77777777" w:rsidR="009C6CB3" w:rsidRDefault="009C6CB3" w:rsidP="007C38BA">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 = </w:t>
            </w:r>
            <w:r>
              <w:rPr>
                <w:rFonts w:ascii="Times New Roman" w:hAnsi="Times New Roman" w:cs="Times New Roman"/>
                <w:color w:val="000000"/>
                <w:szCs w:val="20"/>
              </w:rPr>
              <w:t>N</w:t>
            </w:r>
            <w:r w:rsidRPr="00174268">
              <w:rPr>
                <w:rFonts w:ascii="Times New Roman" w:hAnsi="Times New Roman" w:cs="Times New Roman"/>
                <w:color w:val="000000"/>
                <w:szCs w:val="20"/>
              </w:rPr>
              <w:t xml:space="preserve">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4C6CDB">
              <w:rPr>
                <w:rFonts w:ascii="Times New Roman" w:hAnsi="Times New Roman" w:cs="Times New Roman"/>
                <w:color w:val="000000"/>
                <w:szCs w:val="20"/>
              </w:rPr>
              <w:t xml:space="preserve"> </w:t>
            </w:r>
            <w:r w:rsidRPr="00174268">
              <w:rPr>
                <w:rFonts w:ascii="Times New Roman" w:hAnsi="Times New Roman" w:cs="Times New Roman"/>
                <w:color w:val="000000"/>
                <w:szCs w:val="20"/>
              </w:rPr>
              <w:t xml:space="preserve">in the specified group. </w:t>
            </w:r>
          </w:p>
          <w:p w14:paraId="6E96BB66" w14:textId="77777777" w:rsidR="009C6CB3" w:rsidRDefault="009C6CB3" w:rsidP="007C38BA">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w:t>
            </w:r>
          </w:p>
          <w:p w14:paraId="27A02F91" w14:textId="77777777" w:rsidR="009C6CB3" w:rsidRDefault="009C6CB3" w:rsidP="007C38BA">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c.</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Total surveillance time in 1000 person-years for the given endpoint across all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474D9CBA" w14:textId="77777777" w:rsidR="009C6CB3" w:rsidRDefault="009C6CB3" w:rsidP="007C38BA">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d.</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n2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at risk for the endpoint.</w:t>
            </w:r>
          </w:p>
          <w:p w14:paraId="07825740" w14:textId="2292388B" w:rsidR="009C6CB3" w:rsidRPr="00052177" w:rsidRDefault="009C6CB3" w:rsidP="007C38BA">
            <w:pPr>
              <w:pStyle w:val="tableparagraph"/>
              <w:tabs>
                <w:tab w:val="left" w:pos="330"/>
              </w:tabs>
              <w:ind w:left="330" w:hanging="330"/>
              <w:rPr>
                <w:rFonts w:ascii="Times New Roman" w:hAnsi="Times New Roman" w:cs="Times New Roman"/>
                <w:color w:val="000000"/>
                <w:szCs w:val="20"/>
              </w:rPr>
            </w:pPr>
            <w:r w:rsidRPr="00052177">
              <w:rPr>
                <w:rFonts w:ascii="Times New Roman" w:hAnsi="Times New Roman" w:cs="Times New Roman"/>
                <w:color w:val="000000"/>
                <w:szCs w:val="20"/>
              </w:rPr>
              <w:t>e.</w:t>
            </w:r>
            <w:r w:rsidRPr="00052177">
              <w:rPr>
                <w:rFonts w:ascii="Times New Roman" w:hAnsi="Times New Roman" w:cs="Times New Roman"/>
                <w:color w:val="000000"/>
                <w:szCs w:val="20"/>
              </w:rPr>
              <w:tab/>
            </w:r>
            <w:r>
              <w:rPr>
                <w:rFonts w:ascii="Times New Roman" w:hAnsi="Times New Roman" w:cs="Times New Roman"/>
                <w:color w:val="000000"/>
                <w:szCs w:val="20"/>
              </w:rPr>
              <w:t>Two-sided c</w:t>
            </w:r>
            <w:r w:rsidRPr="00052177">
              <w:rPr>
                <w:rFonts w:ascii="Times New Roman" w:hAnsi="Times New Roman" w:cs="Times New Roman"/>
                <w:color w:val="000000"/>
                <w:szCs w:val="20"/>
              </w:rPr>
              <w:t>onfidence interval (CI) for vaccine efficacy is derived based on the Clopper and Pearson method adjusted to the surveillance time.</w:t>
            </w:r>
          </w:p>
          <w:p w14:paraId="2E59F743" w14:textId="60ABB9BF" w:rsidR="009C6CB3" w:rsidRPr="00174268" w:rsidRDefault="009C6CB3" w:rsidP="007C38BA">
            <w:pPr>
              <w:pStyle w:val="tableparagraph"/>
              <w:tabs>
                <w:tab w:val="left" w:pos="330"/>
              </w:tabs>
              <w:ind w:left="330" w:hanging="330"/>
              <w:rPr>
                <w:rFonts w:ascii="Times New Roman" w:hAnsi="Times New Roman" w:cs="Times New Roman"/>
                <w:sz w:val="24"/>
                <w:szCs w:val="24"/>
              </w:rPr>
            </w:pPr>
            <w:r>
              <w:rPr>
                <w:rFonts w:ascii="Times New Roman" w:hAnsi="Times New Roman" w:cs="Times New Roman"/>
                <w:color w:val="000000"/>
                <w:szCs w:val="20"/>
              </w:rPr>
              <w:t>f</w:t>
            </w:r>
            <w:r w:rsidRPr="00174268">
              <w:rPr>
                <w:rFonts w:ascii="Times New Roman" w:hAnsi="Times New Roman" w:cs="Times New Roman"/>
                <w:color w:val="000000"/>
                <w:szCs w:val="20"/>
              </w:rPr>
              <w:t>.</w:t>
            </w:r>
            <w:r>
              <w:rPr>
                <w:rFonts w:ascii="Times New Roman" w:hAnsi="Times New Roman" w:cs="Times New Roman"/>
                <w:color w:val="000000"/>
                <w:szCs w:val="20"/>
              </w:rPr>
              <w:tab/>
            </w:r>
            <w:r w:rsidRPr="00AE301B">
              <w:rPr>
                <w:rFonts w:ascii="Times New Roman" w:hAnsi="Times New Roman" w:cs="Times New Roman"/>
                <w:color w:val="000000"/>
                <w:szCs w:val="20"/>
              </w:rPr>
              <w:t xml:space="preserve">Included confirmed cases in participants 12 </w:t>
            </w:r>
            <w:r w:rsidR="00AC24CA">
              <w:rPr>
                <w:rFonts w:ascii="Times New Roman" w:hAnsi="Times New Roman" w:cs="Times New Roman"/>
                <w:color w:val="000000"/>
                <w:szCs w:val="20"/>
              </w:rPr>
              <w:t>through</w:t>
            </w:r>
            <w:r w:rsidRPr="00AE301B">
              <w:rPr>
                <w:rFonts w:ascii="Times New Roman" w:hAnsi="Times New Roman" w:cs="Times New Roman"/>
                <w:color w:val="000000"/>
                <w:szCs w:val="20"/>
              </w:rPr>
              <w:t xml:space="preserve"> 15 years of age: 0 in the </w:t>
            </w:r>
            <w:r w:rsidR="000F1279">
              <w:rPr>
                <w:rFonts w:ascii="Times New Roman" w:hAnsi="Times New Roman" w:cs="Times New Roman"/>
                <w:color w:val="000000"/>
                <w:szCs w:val="20"/>
              </w:rPr>
              <w:t>COMIRNATY</w:t>
            </w:r>
            <w:r w:rsidRPr="00AE301B">
              <w:rPr>
                <w:rFonts w:ascii="Times New Roman" w:hAnsi="Times New Roman" w:cs="Times New Roman"/>
                <w:color w:val="000000"/>
                <w:szCs w:val="20"/>
              </w:rPr>
              <w:t xml:space="preserve"> group (both </w:t>
            </w:r>
            <w:r w:rsidRPr="00AE301B">
              <w:rPr>
                <w:rFonts w:ascii="Times New Roman" w:hAnsi="Times New Roman" w:cs="Times New Roman"/>
                <w:color w:val="000000"/>
                <w:szCs w:val="20"/>
                <w:u w:val="single"/>
              </w:rPr>
              <w:t>without</w:t>
            </w:r>
            <w:r w:rsidRPr="00AE301B">
              <w:rPr>
                <w:rFonts w:ascii="Times New Roman" w:hAnsi="Times New Roman" w:cs="Times New Roman"/>
                <w:color w:val="000000"/>
                <w:szCs w:val="20"/>
              </w:rPr>
              <w:t xml:space="preserve"> and </w:t>
            </w:r>
            <w:r w:rsidRPr="00AE301B">
              <w:rPr>
                <w:rFonts w:ascii="Times New Roman" w:hAnsi="Times New Roman" w:cs="Times New Roman"/>
                <w:color w:val="000000"/>
                <w:szCs w:val="20"/>
                <w:u w:val="single"/>
              </w:rPr>
              <w:t>with or without</w:t>
            </w:r>
            <w:r w:rsidRPr="00AE301B">
              <w:rPr>
                <w:rFonts w:ascii="Times New Roman" w:hAnsi="Times New Roman" w:cs="Times New Roman"/>
                <w:color w:val="000000"/>
                <w:szCs w:val="20"/>
              </w:rPr>
              <w:t xml:space="preserve"> evidence of prior SARS-CoV-2 infection); 16 and 18 in the placebo group (</w:t>
            </w:r>
            <w:r w:rsidRPr="00AE301B">
              <w:rPr>
                <w:rFonts w:ascii="Times New Roman" w:hAnsi="Times New Roman" w:cs="Times New Roman"/>
                <w:color w:val="000000"/>
                <w:szCs w:val="20"/>
                <w:u w:val="single"/>
              </w:rPr>
              <w:t>without</w:t>
            </w:r>
            <w:r w:rsidRPr="00AE301B">
              <w:rPr>
                <w:rFonts w:ascii="Times New Roman" w:hAnsi="Times New Roman" w:cs="Times New Roman"/>
                <w:color w:val="000000"/>
                <w:szCs w:val="20"/>
              </w:rPr>
              <w:t xml:space="preserve"> and </w:t>
            </w:r>
            <w:r w:rsidRPr="00AE301B">
              <w:rPr>
                <w:rFonts w:ascii="Times New Roman" w:hAnsi="Times New Roman" w:cs="Times New Roman"/>
                <w:color w:val="000000"/>
                <w:szCs w:val="20"/>
                <w:u w:val="single"/>
              </w:rPr>
              <w:t>with or without</w:t>
            </w:r>
            <w:r w:rsidRPr="00AE301B">
              <w:rPr>
                <w:rFonts w:ascii="Times New Roman" w:hAnsi="Times New Roman" w:cs="Times New Roman"/>
                <w:color w:val="000000"/>
                <w:szCs w:val="20"/>
              </w:rPr>
              <w:t xml:space="preserve"> evidence of prior SARS-CoV-2 infection, respectively).</w:t>
            </w:r>
          </w:p>
        </w:tc>
      </w:tr>
    </w:tbl>
    <w:p w14:paraId="6D270853" w14:textId="77777777" w:rsidR="009C6CB3" w:rsidRPr="00C153D0" w:rsidRDefault="009C6CB3" w:rsidP="009C6CB3">
      <w:pPr>
        <w:rPr>
          <w:sz w:val="24"/>
          <w:szCs w:val="24"/>
        </w:rPr>
      </w:pPr>
    </w:p>
    <w:p w14:paraId="0D7757AF" w14:textId="3803CFF4" w:rsidR="009C6CB3" w:rsidRDefault="009C6CB3" w:rsidP="009C6CB3">
      <w:pPr>
        <w:rPr>
          <w:sz w:val="24"/>
          <w:szCs w:val="24"/>
        </w:rPr>
      </w:pPr>
      <w:r>
        <w:rPr>
          <w:sz w:val="24"/>
          <w:szCs w:val="24"/>
        </w:rPr>
        <w:t xml:space="preserve">The </w:t>
      </w:r>
      <w:r w:rsidRPr="002D42EC">
        <w:rPr>
          <w:sz w:val="24"/>
          <w:szCs w:val="24"/>
        </w:rPr>
        <w:t>updated</w:t>
      </w:r>
      <w:r>
        <w:rPr>
          <w:sz w:val="24"/>
          <w:szCs w:val="24"/>
        </w:rPr>
        <w:t xml:space="preserve"> </w:t>
      </w:r>
      <w:r w:rsidRPr="00200C1B">
        <w:rPr>
          <w:sz w:val="24"/>
          <w:szCs w:val="24"/>
        </w:rPr>
        <w:t xml:space="preserve">subgroup analyses of vaccine efficacy </w:t>
      </w:r>
      <w:r>
        <w:rPr>
          <w:sz w:val="24"/>
          <w:szCs w:val="24"/>
        </w:rPr>
        <w:t>by</w:t>
      </w:r>
      <w:r w:rsidRPr="00200C1B">
        <w:rPr>
          <w:sz w:val="24"/>
          <w:szCs w:val="24"/>
        </w:rPr>
        <w:t xml:space="preserve"> demographic characteristics </w:t>
      </w:r>
      <w:r>
        <w:rPr>
          <w:sz w:val="24"/>
          <w:szCs w:val="24"/>
        </w:rPr>
        <w:t>are</w:t>
      </w:r>
      <w:r w:rsidRPr="00200C1B">
        <w:rPr>
          <w:sz w:val="24"/>
          <w:szCs w:val="24"/>
        </w:rPr>
        <w:t xml:space="preserve"> presented in Table </w:t>
      </w:r>
      <w:r>
        <w:rPr>
          <w:sz w:val="24"/>
          <w:szCs w:val="24"/>
        </w:rPr>
        <w:t xml:space="preserve">10 </w:t>
      </w:r>
      <w:r w:rsidRPr="001653FD">
        <w:rPr>
          <w:sz w:val="24"/>
          <w:szCs w:val="24"/>
        </w:rPr>
        <w:t xml:space="preserve">and </w:t>
      </w:r>
      <w:r>
        <w:rPr>
          <w:sz w:val="24"/>
          <w:szCs w:val="24"/>
        </w:rPr>
        <w:t>Table 11</w:t>
      </w:r>
      <w:r w:rsidRPr="001653FD">
        <w:rPr>
          <w:sz w:val="24"/>
          <w:szCs w:val="24"/>
        </w:rPr>
        <w:t>.</w:t>
      </w:r>
    </w:p>
    <w:p w14:paraId="50A9AF2F" w14:textId="77777777" w:rsidR="00E0549E" w:rsidRPr="00200C1B" w:rsidRDefault="00E0549E" w:rsidP="009C6CB3">
      <w:pPr>
        <w:rPr>
          <w:sz w:val="24"/>
          <w:szCs w:val="24"/>
        </w:rPr>
      </w:pPr>
    </w:p>
    <w:p w14:paraId="366B8E0C" w14:textId="7C6D6552" w:rsidR="009C6CB3" w:rsidRDefault="00E0549E" w:rsidP="00E0549E">
      <w:pPr>
        <w:tabs>
          <w:tab w:val="left" w:pos="1080"/>
        </w:tabs>
        <w:ind w:left="1080" w:hanging="1080"/>
        <w:rPr>
          <w:sz w:val="24"/>
          <w:szCs w:val="24"/>
        </w:rPr>
      </w:pPr>
      <w:r w:rsidRPr="00200C1B">
        <w:rPr>
          <w:rFonts w:eastAsia="Times New Roman"/>
          <w:b/>
          <w:spacing w:val="-1"/>
          <w:sz w:val="24"/>
          <w:szCs w:val="24"/>
        </w:rPr>
        <w:t xml:space="preserve">Table </w:t>
      </w:r>
      <w:r>
        <w:rPr>
          <w:rFonts w:eastAsia="Times New Roman"/>
          <w:b/>
          <w:spacing w:val="-1"/>
          <w:sz w:val="24"/>
          <w:szCs w:val="24"/>
        </w:rPr>
        <w:t>10:</w:t>
      </w:r>
      <w:r w:rsidRPr="00200C1B">
        <w:rPr>
          <w:rFonts w:eastAsia="Times New Roman"/>
          <w:b/>
          <w:spacing w:val="-1"/>
          <w:sz w:val="24"/>
          <w:szCs w:val="24"/>
        </w:rPr>
        <w:t xml:space="preserve"> </w:t>
      </w:r>
      <w:r w:rsidRPr="00200C1B">
        <w:rPr>
          <w:rFonts w:eastAsia="Times New Roman"/>
          <w:b/>
          <w:spacing w:val="-1"/>
          <w:sz w:val="24"/>
          <w:szCs w:val="24"/>
        </w:rPr>
        <w:tab/>
      </w:r>
      <w:r w:rsidRPr="00721814">
        <w:rPr>
          <w:rFonts w:eastAsia="Times New Roman"/>
          <w:b/>
          <w:spacing w:val="-1"/>
          <w:sz w:val="24"/>
          <w:szCs w:val="24"/>
        </w:rPr>
        <w:t>Vaccine Efficacy</w:t>
      </w:r>
      <w:r w:rsidRPr="00C92375">
        <w:rPr>
          <w:rFonts w:eastAsia="Times New Roman"/>
          <w:b/>
          <w:sz w:val="24"/>
          <w:szCs w:val="24"/>
        </w:rPr>
        <w:t>– First COVID-19 Occurrence From 7 Days After Dose</w:t>
      </w:r>
      <w:r>
        <w:rPr>
          <w:rFonts w:eastAsia="Times New Roman"/>
          <w:b/>
          <w:sz w:val="24"/>
          <w:szCs w:val="24"/>
        </w:rPr>
        <w:t> </w:t>
      </w:r>
      <w:r w:rsidRPr="00C92375">
        <w:rPr>
          <w:rFonts w:eastAsia="Times New Roman"/>
          <w:b/>
          <w:sz w:val="24"/>
          <w:szCs w:val="24"/>
        </w:rPr>
        <w:t>2</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Without</w:t>
      </w:r>
      <w:r>
        <w:rPr>
          <w:rFonts w:eastAsia="Times New Roman"/>
          <w:b/>
          <w:sz w:val="24"/>
          <w:szCs w:val="24"/>
        </w:rPr>
        <w:t xml:space="preserve"> </w:t>
      </w:r>
      <w:r w:rsidRPr="00C92375">
        <w:rPr>
          <w:rFonts w:eastAsia="Times New Roman"/>
          <w:b/>
          <w:sz w:val="24"/>
          <w:szCs w:val="24"/>
        </w:rPr>
        <w:t>Evidence of Infection</w:t>
      </w:r>
      <w:r w:rsidR="00FD77BB">
        <w:rPr>
          <w:rFonts w:eastAsia="Times New Roman"/>
          <w:b/>
          <w:sz w:val="24"/>
          <w:szCs w:val="24"/>
        </w:rPr>
        <w:t>*</w:t>
      </w:r>
      <w:r w:rsidRPr="00C92375">
        <w:rPr>
          <w:rFonts w:eastAsia="Times New Roman"/>
          <w:b/>
          <w:sz w:val="24"/>
          <w:szCs w:val="24"/>
        </w:rPr>
        <w:t xml:space="preserve"> Prior to 7 Days After </w:t>
      </w:r>
      <w:r w:rsidRPr="0079462A">
        <w:rPr>
          <w:rFonts w:eastAsia="Times New Roman"/>
          <w:b/>
          <w:sz w:val="24"/>
          <w:szCs w:val="24"/>
        </w:rPr>
        <w:t>Dose 2 by Demographic Characteristics –</w:t>
      </w:r>
      <w:r w:rsidRPr="00C92375">
        <w:rPr>
          <w:rFonts w:eastAsia="Times New Roman"/>
          <w:b/>
          <w:sz w:val="24"/>
          <w:szCs w:val="24"/>
        </w:rPr>
        <w:t xml:space="preserve">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1"/>
        <w:gridCol w:w="2880"/>
        <w:gridCol w:w="2610"/>
        <w:gridCol w:w="2160"/>
      </w:tblGrid>
      <w:tr w:rsidR="009C6CB3" w:rsidRPr="00200C1B" w14:paraId="5A713707" w14:textId="77777777" w:rsidTr="007722F4">
        <w:trPr>
          <w:cantSplit/>
          <w:tblHeader/>
        </w:trPr>
        <w:tc>
          <w:tcPr>
            <w:tcW w:w="3151" w:type="dxa"/>
            <w:tcBorders>
              <w:bottom w:val="single" w:sz="4" w:space="0" w:color="auto"/>
            </w:tcBorders>
            <w:shd w:val="clear" w:color="auto" w:fill="auto"/>
            <w:vAlign w:val="bottom"/>
          </w:tcPr>
          <w:p w14:paraId="2F211C14" w14:textId="77777777" w:rsidR="009C6CB3" w:rsidRPr="00200C1B" w:rsidRDefault="009C6CB3" w:rsidP="007C38BA">
            <w:pPr>
              <w:keepNext/>
              <w:ind w:left="101"/>
              <w:rPr>
                <w:rFonts w:eastAsia="Times New Roman"/>
                <w:b/>
                <w:spacing w:val="-1"/>
                <w:sz w:val="24"/>
                <w:szCs w:val="24"/>
              </w:rPr>
            </w:pPr>
            <w:r w:rsidRPr="00200C1B">
              <w:rPr>
                <w:rFonts w:eastAsia="Times New Roman"/>
                <w:b/>
                <w:spacing w:val="-1"/>
                <w:sz w:val="24"/>
                <w:szCs w:val="24"/>
              </w:rPr>
              <w:t>Subgroup</w:t>
            </w:r>
          </w:p>
        </w:tc>
        <w:tc>
          <w:tcPr>
            <w:tcW w:w="2880" w:type="dxa"/>
            <w:tcBorders>
              <w:bottom w:val="single" w:sz="4" w:space="0" w:color="auto"/>
            </w:tcBorders>
            <w:shd w:val="clear" w:color="auto" w:fill="auto"/>
            <w:vAlign w:val="bottom"/>
          </w:tcPr>
          <w:p w14:paraId="243EE9D5" w14:textId="57EFE872" w:rsidR="009C6CB3" w:rsidRPr="00AC302C" w:rsidRDefault="000F1279" w:rsidP="007C38BA">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1C9D5D8F"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20,998</w:t>
            </w:r>
          </w:p>
          <w:p w14:paraId="5C1AEDDF"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Cases</w:t>
            </w:r>
          </w:p>
          <w:p w14:paraId="10246353"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5F031C6D" w14:textId="77777777" w:rsidR="009C6CB3" w:rsidRPr="00200C1B" w:rsidRDefault="009C6CB3" w:rsidP="007C38BA">
            <w:pPr>
              <w:keepNext/>
              <w:jc w:val="center"/>
              <w:rPr>
                <w:rFonts w:eastAsia="Times New Roman"/>
                <w:b/>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610" w:type="dxa"/>
            <w:tcBorders>
              <w:bottom w:val="single" w:sz="4" w:space="0" w:color="auto"/>
            </w:tcBorders>
            <w:shd w:val="clear" w:color="auto" w:fill="auto"/>
            <w:vAlign w:val="bottom"/>
          </w:tcPr>
          <w:p w14:paraId="1566610F"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Placebo</w:t>
            </w:r>
          </w:p>
          <w:p w14:paraId="13A63FAA"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21,096</w:t>
            </w:r>
          </w:p>
          <w:p w14:paraId="6BE50D9C"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Cases</w:t>
            </w:r>
          </w:p>
          <w:p w14:paraId="4D4803FF"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5ECE1DE2" w14:textId="77777777" w:rsidR="009C6CB3" w:rsidRPr="00200C1B" w:rsidRDefault="009C6CB3" w:rsidP="007C38BA">
            <w:pPr>
              <w:keepNext/>
              <w:ind w:left="101"/>
              <w:jc w:val="center"/>
              <w:rPr>
                <w:rFonts w:eastAsia="Times New Roman"/>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160" w:type="dxa"/>
            <w:tcBorders>
              <w:bottom w:val="single" w:sz="4" w:space="0" w:color="auto"/>
            </w:tcBorders>
            <w:shd w:val="clear" w:color="auto" w:fill="auto"/>
            <w:vAlign w:val="bottom"/>
          </w:tcPr>
          <w:p w14:paraId="245D558C"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Vaccine Efficacy %</w:t>
            </w:r>
          </w:p>
          <w:p w14:paraId="2BA7ABA9" w14:textId="77777777" w:rsidR="009C6CB3" w:rsidRPr="00200C1B" w:rsidRDefault="009C6CB3" w:rsidP="007C38BA">
            <w:pPr>
              <w:keepNext/>
              <w:ind w:left="101"/>
              <w:jc w:val="center"/>
              <w:rPr>
                <w:rFonts w:eastAsia="Times New Roman"/>
                <w:b/>
                <w:spacing w:val="-1"/>
                <w:sz w:val="24"/>
                <w:szCs w:val="24"/>
              </w:rPr>
            </w:pPr>
            <w:r w:rsidRPr="00200C1B">
              <w:rPr>
                <w:rFonts w:eastAsia="Times New Roman"/>
                <w:b/>
                <w:spacing w:val="-1"/>
                <w:sz w:val="24"/>
                <w:szCs w:val="24"/>
              </w:rPr>
              <w:t>(95% CI)</w:t>
            </w:r>
            <w:r w:rsidRPr="00200C1B">
              <w:rPr>
                <w:rFonts w:eastAsia="Times New Roman"/>
                <w:b/>
                <w:spacing w:val="-1"/>
                <w:sz w:val="24"/>
                <w:szCs w:val="24"/>
                <w:vertAlign w:val="superscript"/>
              </w:rPr>
              <w:t>e</w:t>
            </w:r>
          </w:p>
        </w:tc>
      </w:tr>
      <w:tr w:rsidR="009C6CB3" w:rsidRPr="00200C1B" w14:paraId="4FF7A207" w14:textId="77777777" w:rsidTr="007722F4">
        <w:trPr>
          <w:cantSplit/>
        </w:trPr>
        <w:tc>
          <w:tcPr>
            <w:tcW w:w="3151" w:type="dxa"/>
            <w:tcBorders>
              <w:right w:val="nil"/>
            </w:tcBorders>
            <w:shd w:val="clear" w:color="auto" w:fill="auto"/>
            <w:vAlign w:val="bottom"/>
          </w:tcPr>
          <w:p w14:paraId="4458F011" w14:textId="77777777" w:rsidR="009C6CB3" w:rsidRPr="00200C1B" w:rsidRDefault="009C6CB3" w:rsidP="007C38BA">
            <w:pPr>
              <w:ind w:left="37"/>
              <w:rPr>
                <w:rFonts w:eastAsia="Times New Roman"/>
                <w:spacing w:val="-1"/>
                <w:sz w:val="24"/>
                <w:szCs w:val="24"/>
              </w:rPr>
            </w:pPr>
            <w:r w:rsidRPr="00200C1B">
              <w:rPr>
                <w:rFonts w:eastAsia="Times New Roman"/>
                <w:spacing w:val="-1"/>
                <w:sz w:val="24"/>
                <w:szCs w:val="24"/>
              </w:rPr>
              <w:t>Sex</w:t>
            </w:r>
          </w:p>
        </w:tc>
        <w:tc>
          <w:tcPr>
            <w:tcW w:w="2880" w:type="dxa"/>
            <w:tcBorders>
              <w:left w:val="nil"/>
              <w:right w:val="nil"/>
            </w:tcBorders>
            <w:shd w:val="clear" w:color="auto" w:fill="auto"/>
            <w:vAlign w:val="bottom"/>
          </w:tcPr>
          <w:p w14:paraId="22FEA4ED" w14:textId="77777777" w:rsidR="009C6CB3" w:rsidRPr="00200C1B" w:rsidRDefault="009C6CB3" w:rsidP="007C38BA">
            <w:pPr>
              <w:ind w:left="101"/>
              <w:jc w:val="center"/>
              <w:rPr>
                <w:rFonts w:eastAsia="Times New Roman"/>
                <w:spacing w:val="-1"/>
                <w:sz w:val="24"/>
                <w:szCs w:val="24"/>
              </w:rPr>
            </w:pPr>
          </w:p>
        </w:tc>
        <w:tc>
          <w:tcPr>
            <w:tcW w:w="2610" w:type="dxa"/>
            <w:tcBorders>
              <w:left w:val="nil"/>
              <w:right w:val="nil"/>
            </w:tcBorders>
            <w:vAlign w:val="bottom"/>
          </w:tcPr>
          <w:p w14:paraId="1E09EF64" w14:textId="77777777" w:rsidR="009C6CB3" w:rsidRPr="00200C1B" w:rsidRDefault="009C6CB3" w:rsidP="007C38BA">
            <w:pPr>
              <w:ind w:left="101"/>
              <w:jc w:val="center"/>
              <w:rPr>
                <w:rFonts w:eastAsia="Times New Roman"/>
                <w:spacing w:val="-1"/>
                <w:sz w:val="24"/>
                <w:szCs w:val="24"/>
              </w:rPr>
            </w:pPr>
          </w:p>
        </w:tc>
        <w:tc>
          <w:tcPr>
            <w:tcW w:w="2160" w:type="dxa"/>
            <w:tcBorders>
              <w:left w:val="nil"/>
            </w:tcBorders>
            <w:shd w:val="clear" w:color="auto" w:fill="auto"/>
            <w:vAlign w:val="bottom"/>
          </w:tcPr>
          <w:p w14:paraId="7E319A41" w14:textId="77777777" w:rsidR="009C6CB3" w:rsidRPr="00200C1B" w:rsidRDefault="009C6CB3" w:rsidP="007C38BA">
            <w:pPr>
              <w:ind w:left="101"/>
              <w:jc w:val="center"/>
              <w:rPr>
                <w:rFonts w:eastAsia="Times New Roman"/>
                <w:spacing w:val="-1"/>
                <w:sz w:val="24"/>
                <w:szCs w:val="24"/>
              </w:rPr>
            </w:pPr>
          </w:p>
        </w:tc>
      </w:tr>
      <w:tr w:rsidR="009C6CB3" w:rsidRPr="00200C1B" w14:paraId="72BD085B" w14:textId="77777777" w:rsidTr="007722F4">
        <w:trPr>
          <w:cantSplit/>
        </w:trPr>
        <w:tc>
          <w:tcPr>
            <w:tcW w:w="3151" w:type="dxa"/>
            <w:shd w:val="clear" w:color="auto" w:fill="auto"/>
            <w:vAlign w:val="bottom"/>
          </w:tcPr>
          <w:p w14:paraId="6A0FCE77"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 xml:space="preserve">Male </w:t>
            </w:r>
          </w:p>
        </w:tc>
        <w:tc>
          <w:tcPr>
            <w:tcW w:w="2880" w:type="dxa"/>
            <w:shd w:val="clear" w:color="auto" w:fill="auto"/>
            <w:vAlign w:val="bottom"/>
          </w:tcPr>
          <w:p w14:paraId="7B70A8F5" w14:textId="77777777" w:rsidR="009C6CB3" w:rsidRDefault="009C6CB3" w:rsidP="007C38BA">
            <w:pPr>
              <w:ind w:left="101"/>
              <w:jc w:val="center"/>
              <w:rPr>
                <w:rFonts w:eastAsia="Times New Roman"/>
                <w:spacing w:val="-1"/>
                <w:sz w:val="24"/>
                <w:szCs w:val="24"/>
              </w:rPr>
            </w:pPr>
            <w:r w:rsidRPr="003A0FEE">
              <w:rPr>
                <w:rFonts w:eastAsia="Times New Roman"/>
                <w:spacing w:val="-1"/>
                <w:sz w:val="24"/>
                <w:szCs w:val="24"/>
              </w:rPr>
              <w:t>42</w:t>
            </w:r>
          </w:p>
          <w:p w14:paraId="2C0EB744" w14:textId="77777777" w:rsidR="009C6CB3" w:rsidRPr="00200C1B" w:rsidRDefault="009C6CB3" w:rsidP="007C38BA">
            <w:pPr>
              <w:ind w:left="101"/>
              <w:jc w:val="center"/>
              <w:rPr>
                <w:rFonts w:eastAsia="Times New Roman"/>
                <w:spacing w:val="-1"/>
                <w:sz w:val="24"/>
                <w:szCs w:val="24"/>
              </w:rPr>
            </w:pPr>
            <w:r w:rsidRPr="003A0FEE">
              <w:rPr>
                <w:rFonts w:eastAsia="Times New Roman"/>
                <w:spacing w:val="-1"/>
                <w:sz w:val="24"/>
                <w:szCs w:val="24"/>
              </w:rPr>
              <w:t>3.246 (10</w:t>
            </w:r>
            <w:r>
              <w:rPr>
                <w:rFonts w:eastAsia="Times New Roman"/>
                <w:spacing w:val="-1"/>
                <w:sz w:val="24"/>
                <w:szCs w:val="24"/>
              </w:rPr>
              <w:t>,</w:t>
            </w:r>
            <w:r w:rsidRPr="003A0FEE">
              <w:rPr>
                <w:rFonts w:eastAsia="Times New Roman"/>
                <w:spacing w:val="-1"/>
                <w:sz w:val="24"/>
                <w:szCs w:val="24"/>
              </w:rPr>
              <w:t>637)</w:t>
            </w:r>
          </w:p>
        </w:tc>
        <w:tc>
          <w:tcPr>
            <w:tcW w:w="2610" w:type="dxa"/>
            <w:vAlign w:val="bottom"/>
          </w:tcPr>
          <w:p w14:paraId="4B9973B5" w14:textId="77777777" w:rsidR="009C6CB3" w:rsidRDefault="009C6CB3" w:rsidP="007C38BA">
            <w:pPr>
              <w:ind w:left="101"/>
              <w:jc w:val="center"/>
              <w:rPr>
                <w:rFonts w:eastAsia="Times New Roman"/>
                <w:spacing w:val="-1"/>
                <w:sz w:val="24"/>
                <w:szCs w:val="24"/>
              </w:rPr>
            </w:pPr>
            <w:r w:rsidRPr="003A0FEE">
              <w:rPr>
                <w:rFonts w:eastAsia="Times New Roman"/>
                <w:spacing w:val="-1"/>
                <w:sz w:val="24"/>
                <w:szCs w:val="24"/>
              </w:rPr>
              <w:t>399</w:t>
            </w:r>
          </w:p>
          <w:p w14:paraId="58F8D5F2" w14:textId="77777777" w:rsidR="009C6CB3" w:rsidRPr="00200C1B" w:rsidRDefault="009C6CB3" w:rsidP="007C38BA">
            <w:pPr>
              <w:ind w:left="101"/>
              <w:jc w:val="center"/>
              <w:rPr>
                <w:rFonts w:eastAsia="Times New Roman"/>
                <w:spacing w:val="-1"/>
                <w:sz w:val="24"/>
                <w:szCs w:val="24"/>
              </w:rPr>
            </w:pPr>
            <w:r w:rsidRPr="003A0FEE">
              <w:rPr>
                <w:rFonts w:eastAsia="Times New Roman"/>
                <w:spacing w:val="-1"/>
                <w:sz w:val="24"/>
                <w:szCs w:val="24"/>
              </w:rPr>
              <w:t>3.047 (10</w:t>
            </w:r>
            <w:r>
              <w:rPr>
                <w:rFonts w:eastAsia="Times New Roman"/>
                <w:spacing w:val="-1"/>
                <w:sz w:val="24"/>
                <w:szCs w:val="24"/>
              </w:rPr>
              <w:t>,</w:t>
            </w:r>
            <w:r w:rsidRPr="003A0FEE">
              <w:rPr>
                <w:rFonts w:eastAsia="Times New Roman"/>
                <w:spacing w:val="-1"/>
                <w:sz w:val="24"/>
                <w:szCs w:val="24"/>
              </w:rPr>
              <w:t>433)</w:t>
            </w:r>
          </w:p>
        </w:tc>
        <w:tc>
          <w:tcPr>
            <w:tcW w:w="2160" w:type="dxa"/>
            <w:shd w:val="clear" w:color="auto" w:fill="auto"/>
            <w:vAlign w:val="bottom"/>
          </w:tcPr>
          <w:p w14:paraId="5D349408" w14:textId="77777777" w:rsidR="009C6CB3" w:rsidRDefault="009C6CB3" w:rsidP="007C38BA">
            <w:pPr>
              <w:ind w:left="101"/>
              <w:jc w:val="center"/>
              <w:rPr>
                <w:rFonts w:eastAsia="Times New Roman"/>
                <w:spacing w:val="-1"/>
                <w:sz w:val="24"/>
                <w:szCs w:val="24"/>
              </w:rPr>
            </w:pPr>
            <w:r w:rsidRPr="003A0FEE">
              <w:rPr>
                <w:rFonts w:eastAsia="Times New Roman"/>
                <w:spacing w:val="-1"/>
                <w:sz w:val="24"/>
                <w:szCs w:val="24"/>
              </w:rPr>
              <w:t>90.1</w:t>
            </w:r>
          </w:p>
          <w:p w14:paraId="451FDF0E" w14:textId="77777777" w:rsidR="009C6CB3" w:rsidRPr="00200C1B" w:rsidRDefault="009C6CB3" w:rsidP="007C38BA">
            <w:pPr>
              <w:ind w:left="101"/>
              <w:jc w:val="center"/>
              <w:rPr>
                <w:rFonts w:eastAsia="Times New Roman"/>
                <w:spacing w:val="-1"/>
                <w:sz w:val="24"/>
                <w:szCs w:val="24"/>
              </w:rPr>
            </w:pPr>
            <w:r w:rsidRPr="003A0FEE">
              <w:rPr>
                <w:rFonts w:eastAsia="Times New Roman"/>
                <w:spacing w:val="-1"/>
                <w:sz w:val="24"/>
                <w:szCs w:val="24"/>
              </w:rPr>
              <w:t>(86.4, 93.0)</w:t>
            </w:r>
          </w:p>
        </w:tc>
      </w:tr>
      <w:tr w:rsidR="009C6CB3" w:rsidRPr="00200C1B" w14:paraId="168F66FE" w14:textId="77777777" w:rsidTr="007722F4">
        <w:trPr>
          <w:cantSplit/>
        </w:trPr>
        <w:tc>
          <w:tcPr>
            <w:tcW w:w="3151" w:type="dxa"/>
            <w:tcBorders>
              <w:bottom w:val="single" w:sz="4" w:space="0" w:color="auto"/>
            </w:tcBorders>
            <w:shd w:val="clear" w:color="auto" w:fill="auto"/>
            <w:vAlign w:val="bottom"/>
          </w:tcPr>
          <w:p w14:paraId="58F676F4"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Female</w:t>
            </w:r>
          </w:p>
        </w:tc>
        <w:tc>
          <w:tcPr>
            <w:tcW w:w="2880" w:type="dxa"/>
            <w:tcBorders>
              <w:bottom w:val="single" w:sz="4" w:space="0" w:color="auto"/>
            </w:tcBorders>
            <w:shd w:val="clear" w:color="auto" w:fill="auto"/>
            <w:vAlign w:val="bottom"/>
          </w:tcPr>
          <w:p w14:paraId="023E5E1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35</w:t>
            </w:r>
          </w:p>
          <w:p w14:paraId="2DAB431C" w14:textId="01B3C0D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3.001 (10</w:t>
            </w:r>
            <w:r w:rsidR="005906C0">
              <w:rPr>
                <w:rFonts w:eastAsia="Times New Roman"/>
                <w:spacing w:val="-1"/>
                <w:sz w:val="24"/>
                <w:szCs w:val="24"/>
              </w:rPr>
              <w:t>,</w:t>
            </w:r>
            <w:r>
              <w:rPr>
                <w:rFonts w:eastAsia="Times New Roman"/>
                <w:spacing w:val="-1"/>
                <w:sz w:val="24"/>
                <w:szCs w:val="24"/>
              </w:rPr>
              <w:t>075)</w:t>
            </w:r>
          </w:p>
        </w:tc>
        <w:tc>
          <w:tcPr>
            <w:tcW w:w="2610" w:type="dxa"/>
            <w:tcBorders>
              <w:bottom w:val="single" w:sz="4" w:space="0" w:color="auto"/>
            </w:tcBorders>
            <w:vAlign w:val="bottom"/>
          </w:tcPr>
          <w:p w14:paraId="1E3A64F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451</w:t>
            </w:r>
          </w:p>
          <w:p w14:paraId="41400F6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2.956 (10,280)</w:t>
            </w:r>
          </w:p>
        </w:tc>
        <w:tc>
          <w:tcPr>
            <w:tcW w:w="2160" w:type="dxa"/>
            <w:tcBorders>
              <w:bottom w:val="single" w:sz="4" w:space="0" w:color="auto"/>
            </w:tcBorders>
            <w:shd w:val="clear" w:color="auto" w:fill="auto"/>
            <w:vAlign w:val="bottom"/>
          </w:tcPr>
          <w:p w14:paraId="519BBAAF" w14:textId="77777777" w:rsidR="009C6CB3" w:rsidRDefault="009C6CB3" w:rsidP="007C38BA">
            <w:pPr>
              <w:ind w:left="101"/>
              <w:jc w:val="center"/>
              <w:rPr>
                <w:rFonts w:eastAsia="Times New Roman"/>
                <w:spacing w:val="-1"/>
                <w:sz w:val="24"/>
                <w:szCs w:val="24"/>
              </w:rPr>
            </w:pPr>
            <w:r w:rsidRPr="003A0FEE">
              <w:rPr>
                <w:rFonts w:eastAsia="Times New Roman"/>
                <w:spacing w:val="-1"/>
                <w:sz w:val="24"/>
                <w:szCs w:val="24"/>
              </w:rPr>
              <w:t>92.4</w:t>
            </w:r>
          </w:p>
          <w:p w14:paraId="5E55A45D" w14:textId="77777777" w:rsidR="009C6CB3" w:rsidRPr="00200C1B" w:rsidRDefault="009C6CB3" w:rsidP="007C38BA">
            <w:pPr>
              <w:ind w:left="101"/>
              <w:jc w:val="center"/>
              <w:rPr>
                <w:rFonts w:eastAsia="Times New Roman"/>
                <w:spacing w:val="-1"/>
                <w:sz w:val="24"/>
                <w:szCs w:val="24"/>
              </w:rPr>
            </w:pPr>
            <w:r w:rsidRPr="003A0FEE">
              <w:rPr>
                <w:rFonts w:eastAsia="Times New Roman"/>
                <w:spacing w:val="-1"/>
                <w:sz w:val="24"/>
                <w:szCs w:val="24"/>
              </w:rPr>
              <w:t>(89.2, 94.7)</w:t>
            </w:r>
          </w:p>
        </w:tc>
      </w:tr>
      <w:tr w:rsidR="009C6CB3" w:rsidRPr="00200C1B" w14:paraId="2585CD70" w14:textId="77777777" w:rsidTr="007722F4">
        <w:trPr>
          <w:cantSplit/>
        </w:trPr>
        <w:tc>
          <w:tcPr>
            <w:tcW w:w="3151" w:type="dxa"/>
            <w:tcBorders>
              <w:right w:val="nil"/>
            </w:tcBorders>
            <w:shd w:val="clear" w:color="auto" w:fill="auto"/>
            <w:vAlign w:val="bottom"/>
          </w:tcPr>
          <w:p w14:paraId="166EE4A2" w14:textId="77777777" w:rsidR="009C6CB3" w:rsidRPr="00200C1B" w:rsidRDefault="009C6CB3" w:rsidP="007C38BA">
            <w:pPr>
              <w:rPr>
                <w:rFonts w:eastAsia="Times New Roman"/>
                <w:spacing w:val="-1"/>
                <w:sz w:val="24"/>
                <w:szCs w:val="24"/>
              </w:rPr>
            </w:pPr>
            <w:r w:rsidRPr="00200C1B">
              <w:rPr>
                <w:rFonts w:eastAsia="Times New Roman"/>
                <w:spacing w:val="-1"/>
                <w:sz w:val="24"/>
                <w:szCs w:val="24"/>
              </w:rPr>
              <w:t>Ethnicity</w:t>
            </w:r>
          </w:p>
        </w:tc>
        <w:tc>
          <w:tcPr>
            <w:tcW w:w="2880" w:type="dxa"/>
            <w:tcBorders>
              <w:left w:val="nil"/>
              <w:right w:val="nil"/>
            </w:tcBorders>
            <w:shd w:val="clear" w:color="auto" w:fill="auto"/>
            <w:vAlign w:val="bottom"/>
          </w:tcPr>
          <w:p w14:paraId="3745E3D5" w14:textId="77777777" w:rsidR="009C6CB3" w:rsidRPr="00200C1B" w:rsidRDefault="009C6CB3" w:rsidP="007C38BA">
            <w:pPr>
              <w:ind w:left="101"/>
              <w:jc w:val="center"/>
              <w:rPr>
                <w:rFonts w:eastAsia="Times New Roman"/>
                <w:spacing w:val="-1"/>
                <w:sz w:val="24"/>
                <w:szCs w:val="24"/>
              </w:rPr>
            </w:pPr>
          </w:p>
        </w:tc>
        <w:tc>
          <w:tcPr>
            <w:tcW w:w="2610" w:type="dxa"/>
            <w:tcBorders>
              <w:left w:val="nil"/>
              <w:right w:val="nil"/>
            </w:tcBorders>
            <w:vAlign w:val="bottom"/>
          </w:tcPr>
          <w:p w14:paraId="0F423913" w14:textId="77777777" w:rsidR="009C6CB3" w:rsidRPr="00200C1B" w:rsidRDefault="009C6CB3" w:rsidP="007C38BA">
            <w:pPr>
              <w:ind w:left="101"/>
              <w:jc w:val="center"/>
              <w:rPr>
                <w:rFonts w:eastAsia="Times New Roman"/>
                <w:spacing w:val="-1"/>
                <w:sz w:val="24"/>
                <w:szCs w:val="24"/>
              </w:rPr>
            </w:pPr>
          </w:p>
        </w:tc>
        <w:tc>
          <w:tcPr>
            <w:tcW w:w="2160" w:type="dxa"/>
            <w:tcBorders>
              <w:left w:val="nil"/>
            </w:tcBorders>
            <w:shd w:val="clear" w:color="auto" w:fill="auto"/>
            <w:vAlign w:val="bottom"/>
          </w:tcPr>
          <w:p w14:paraId="7A944772" w14:textId="77777777" w:rsidR="009C6CB3" w:rsidRPr="00200C1B" w:rsidRDefault="009C6CB3" w:rsidP="007C38BA">
            <w:pPr>
              <w:ind w:left="101"/>
              <w:jc w:val="center"/>
              <w:rPr>
                <w:rFonts w:eastAsia="Times New Roman"/>
                <w:spacing w:val="-1"/>
                <w:sz w:val="24"/>
                <w:szCs w:val="24"/>
              </w:rPr>
            </w:pPr>
          </w:p>
        </w:tc>
      </w:tr>
      <w:tr w:rsidR="009C6CB3" w:rsidRPr="00200C1B" w14:paraId="23DA3879" w14:textId="77777777" w:rsidTr="007722F4">
        <w:trPr>
          <w:cantSplit/>
        </w:trPr>
        <w:tc>
          <w:tcPr>
            <w:tcW w:w="3151" w:type="dxa"/>
            <w:shd w:val="clear" w:color="auto" w:fill="auto"/>
            <w:vAlign w:val="bottom"/>
          </w:tcPr>
          <w:p w14:paraId="19270041"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Hispanic or Latino</w:t>
            </w:r>
          </w:p>
        </w:tc>
        <w:tc>
          <w:tcPr>
            <w:tcW w:w="2880" w:type="dxa"/>
            <w:shd w:val="clear" w:color="auto" w:fill="auto"/>
            <w:vAlign w:val="bottom"/>
          </w:tcPr>
          <w:p w14:paraId="08418ACB"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29</w:t>
            </w:r>
          </w:p>
          <w:p w14:paraId="557644AB"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1.786 (5161)</w:t>
            </w:r>
          </w:p>
        </w:tc>
        <w:tc>
          <w:tcPr>
            <w:tcW w:w="2610" w:type="dxa"/>
            <w:vAlign w:val="bottom"/>
          </w:tcPr>
          <w:p w14:paraId="3535336E"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241</w:t>
            </w:r>
          </w:p>
          <w:p w14:paraId="5502DE99"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1.711 (5120)</w:t>
            </w:r>
          </w:p>
        </w:tc>
        <w:tc>
          <w:tcPr>
            <w:tcW w:w="2160" w:type="dxa"/>
            <w:shd w:val="clear" w:color="auto" w:fill="auto"/>
            <w:vAlign w:val="bottom"/>
          </w:tcPr>
          <w:p w14:paraId="6A22730A" w14:textId="77777777" w:rsidR="009C6CB3" w:rsidRDefault="009C6CB3" w:rsidP="007C38BA">
            <w:pPr>
              <w:ind w:left="101"/>
              <w:jc w:val="center"/>
              <w:rPr>
                <w:rFonts w:eastAsia="Times New Roman"/>
                <w:spacing w:val="-1"/>
                <w:sz w:val="24"/>
                <w:szCs w:val="24"/>
              </w:rPr>
            </w:pPr>
            <w:r w:rsidRPr="003A0FEE">
              <w:rPr>
                <w:rFonts w:eastAsia="Times New Roman"/>
                <w:spacing w:val="-1"/>
                <w:sz w:val="24"/>
                <w:szCs w:val="24"/>
              </w:rPr>
              <w:t>88.5</w:t>
            </w:r>
          </w:p>
          <w:p w14:paraId="46A43035" w14:textId="77777777" w:rsidR="009C6CB3" w:rsidRPr="00200C1B" w:rsidRDefault="009C6CB3" w:rsidP="007C38BA">
            <w:pPr>
              <w:ind w:left="101"/>
              <w:jc w:val="center"/>
              <w:rPr>
                <w:rFonts w:eastAsia="Times New Roman"/>
                <w:spacing w:val="-1"/>
                <w:sz w:val="24"/>
                <w:szCs w:val="24"/>
              </w:rPr>
            </w:pPr>
            <w:r w:rsidRPr="003A0FEE">
              <w:rPr>
                <w:rFonts w:eastAsia="Times New Roman"/>
                <w:spacing w:val="-1"/>
                <w:sz w:val="24"/>
                <w:szCs w:val="24"/>
              </w:rPr>
              <w:t>(83.0, 92.4)</w:t>
            </w:r>
          </w:p>
        </w:tc>
      </w:tr>
      <w:tr w:rsidR="009C6CB3" w:rsidRPr="00200C1B" w14:paraId="29112DA3" w14:textId="77777777" w:rsidTr="007722F4">
        <w:trPr>
          <w:cantSplit/>
        </w:trPr>
        <w:tc>
          <w:tcPr>
            <w:tcW w:w="3151" w:type="dxa"/>
            <w:tcBorders>
              <w:bottom w:val="single" w:sz="4" w:space="0" w:color="auto"/>
            </w:tcBorders>
            <w:shd w:val="clear" w:color="auto" w:fill="auto"/>
            <w:vAlign w:val="bottom"/>
          </w:tcPr>
          <w:p w14:paraId="05B53DEC"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Not Hispanic or Latino</w:t>
            </w:r>
          </w:p>
        </w:tc>
        <w:tc>
          <w:tcPr>
            <w:tcW w:w="2880" w:type="dxa"/>
            <w:tcBorders>
              <w:bottom w:val="single" w:sz="4" w:space="0" w:color="auto"/>
            </w:tcBorders>
            <w:shd w:val="clear" w:color="auto" w:fill="auto"/>
            <w:vAlign w:val="bottom"/>
          </w:tcPr>
          <w:p w14:paraId="1515308C" w14:textId="77777777" w:rsidR="009C6CB3" w:rsidRDefault="009C6CB3" w:rsidP="007C38BA">
            <w:pPr>
              <w:ind w:left="101"/>
              <w:jc w:val="center"/>
              <w:rPr>
                <w:rFonts w:eastAsia="Times New Roman"/>
                <w:spacing w:val="-1"/>
                <w:sz w:val="24"/>
                <w:szCs w:val="24"/>
              </w:rPr>
            </w:pPr>
            <w:r w:rsidRPr="003A0FEE">
              <w:rPr>
                <w:rFonts w:eastAsia="Times New Roman"/>
                <w:spacing w:val="-1"/>
                <w:sz w:val="24"/>
                <w:szCs w:val="24"/>
              </w:rPr>
              <w:t>47</w:t>
            </w:r>
          </w:p>
          <w:p w14:paraId="68F42BF8" w14:textId="77777777" w:rsidR="009C6CB3" w:rsidRPr="00200C1B" w:rsidRDefault="009C6CB3" w:rsidP="007C38BA">
            <w:pPr>
              <w:ind w:left="101"/>
              <w:jc w:val="center"/>
              <w:rPr>
                <w:rFonts w:eastAsia="Times New Roman"/>
                <w:spacing w:val="-1"/>
                <w:sz w:val="24"/>
                <w:szCs w:val="24"/>
              </w:rPr>
            </w:pPr>
            <w:r w:rsidRPr="003A0FEE">
              <w:rPr>
                <w:rFonts w:eastAsia="Times New Roman"/>
                <w:spacing w:val="-1"/>
                <w:sz w:val="24"/>
                <w:szCs w:val="24"/>
              </w:rPr>
              <w:t>4.429 (15</w:t>
            </w:r>
            <w:r>
              <w:rPr>
                <w:rFonts w:eastAsia="Times New Roman"/>
                <w:spacing w:val="-1"/>
                <w:sz w:val="24"/>
                <w:szCs w:val="24"/>
              </w:rPr>
              <w:t>,</w:t>
            </w:r>
            <w:r w:rsidRPr="003A0FEE">
              <w:rPr>
                <w:rFonts w:eastAsia="Times New Roman"/>
                <w:spacing w:val="-1"/>
                <w:sz w:val="24"/>
                <w:szCs w:val="24"/>
              </w:rPr>
              <w:t>449)</w:t>
            </w:r>
          </w:p>
        </w:tc>
        <w:tc>
          <w:tcPr>
            <w:tcW w:w="2610" w:type="dxa"/>
            <w:tcBorders>
              <w:bottom w:val="single" w:sz="4" w:space="0" w:color="auto"/>
            </w:tcBorders>
            <w:vAlign w:val="bottom"/>
          </w:tcPr>
          <w:p w14:paraId="7A47C360" w14:textId="77777777" w:rsidR="009C6CB3" w:rsidRDefault="009C6CB3" w:rsidP="007C38BA">
            <w:pPr>
              <w:ind w:left="101"/>
              <w:jc w:val="center"/>
              <w:rPr>
                <w:rFonts w:eastAsia="Times New Roman"/>
                <w:spacing w:val="-1"/>
                <w:sz w:val="24"/>
                <w:szCs w:val="24"/>
              </w:rPr>
            </w:pPr>
            <w:r w:rsidRPr="003A0FEE">
              <w:rPr>
                <w:rFonts w:eastAsia="Times New Roman"/>
                <w:spacing w:val="-1"/>
                <w:sz w:val="24"/>
                <w:szCs w:val="24"/>
              </w:rPr>
              <w:t>609</w:t>
            </w:r>
          </w:p>
          <w:p w14:paraId="2E1F248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4.259 (15,484)</w:t>
            </w:r>
          </w:p>
        </w:tc>
        <w:tc>
          <w:tcPr>
            <w:tcW w:w="2160" w:type="dxa"/>
            <w:tcBorders>
              <w:bottom w:val="single" w:sz="4" w:space="0" w:color="auto"/>
            </w:tcBorders>
            <w:shd w:val="clear" w:color="auto" w:fill="auto"/>
            <w:vAlign w:val="bottom"/>
          </w:tcPr>
          <w:p w14:paraId="7BC8084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92.6</w:t>
            </w:r>
          </w:p>
          <w:p w14:paraId="43F1A9F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(90.0, 94.6)</w:t>
            </w:r>
          </w:p>
        </w:tc>
      </w:tr>
      <w:tr w:rsidR="009C6CB3" w:rsidRPr="00200C1B" w14:paraId="58FCD7F7" w14:textId="77777777" w:rsidTr="007722F4">
        <w:trPr>
          <w:cantSplit/>
        </w:trPr>
        <w:tc>
          <w:tcPr>
            <w:tcW w:w="3151" w:type="dxa"/>
            <w:tcBorders>
              <w:right w:val="nil"/>
            </w:tcBorders>
            <w:shd w:val="clear" w:color="auto" w:fill="auto"/>
            <w:vAlign w:val="bottom"/>
          </w:tcPr>
          <w:p w14:paraId="13108AB4" w14:textId="77777777" w:rsidR="009C6CB3" w:rsidRPr="00200C1B" w:rsidRDefault="009C6CB3" w:rsidP="007C38BA">
            <w:pPr>
              <w:ind w:left="37"/>
              <w:rPr>
                <w:rFonts w:eastAsia="Times New Roman"/>
                <w:spacing w:val="-1"/>
                <w:sz w:val="24"/>
                <w:szCs w:val="24"/>
              </w:rPr>
            </w:pPr>
            <w:r w:rsidRPr="00200C1B">
              <w:rPr>
                <w:rFonts w:eastAsia="Times New Roman"/>
                <w:spacing w:val="-1"/>
                <w:sz w:val="24"/>
                <w:szCs w:val="24"/>
              </w:rPr>
              <w:t xml:space="preserve">Race </w:t>
            </w:r>
          </w:p>
        </w:tc>
        <w:tc>
          <w:tcPr>
            <w:tcW w:w="2880" w:type="dxa"/>
            <w:tcBorders>
              <w:left w:val="nil"/>
              <w:right w:val="nil"/>
            </w:tcBorders>
            <w:shd w:val="clear" w:color="auto" w:fill="auto"/>
          </w:tcPr>
          <w:p w14:paraId="7CA5CF9D" w14:textId="77777777" w:rsidR="009C6CB3" w:rsidRPr="00200C1B" w:rsidRDefault="009C6CB3" w:rsidP="007C38BA">
            <w:pPr>
              <w:ind w:left="101"/>
              <w:jc w:val="center"/>
              <w:rPr>
                <w:rFonts w:eastAsia="Times New Roman"/>
                <w:spacing w:val="-1"/>
                <w:sz w:val="24"/>
                <w:szCs w:val="24"/>
              </w:rPr>
            </w:pPr>
          </w:p>
        </w:tc>
        <w:tc>
          <w:tcPr>
            <w:tcW w:w="2610" w:type="dxa"/>
            <w:tcBorders>
              <w:left w:val="nil"/>
              <w:right w:val="nil"/>
            </w:tcBorders>
          </w:tcPr>
          <w:p w14:paraId="001AAB08" w14:textId="77777777" w:rsidR="009C6CB3" w:rsidRPr="00200C1B" w:rsidRDefault="009C6CB3" w:rsidP="007C38BA">
            <w:pPr>
              <w:ind w:left="101"/>
              <w:jc w:val="center"/>
              <w:rPr>
                <w:rFonts w:eastAsia="Times New Roman"/>
                <w:spacing w:val="-1"/>
                <w:sz w:val="24"/>
                <w:szCs w:val="24"/>
              </w:rPr>
            </w:pPr>
          </w:p>
        </w:tc>
        <w:tc>
          <w:tcPr>
            <w:tcW w:w="2160" w:type="dxa"/>
            <w:tcBorders>
              <w:left w:val="nil"/>
            </w:tcBorders>
            <w:shd w:val="clear" w:color="auto" w:fill="auto"/>
          </w:tcPr>
          <w:p w14:paraId="1A200216" w14:textId="77777777" w:rsidR="009C6CB3" w:rsidRPr="00200C1B" w:rsidRDefault="009C6CB3" w:rsidP="007C38BA">
            <w:pPr>
              <w:ind w:left="101"/>
              <w:jc w:val="center"/>
              <w:rPr>
                <w:rFonts w:eastAsia="Times New Roman"/>
                <w:spacing w:val="-1"/>
                <w:sz w:val="24"/>
                <w:szCs w:val="24"/>
              </w:rPr>
            </w:pPr>
          </w:p>
        </w:tc>
      </w:tr>
      <w:tr w:rsidR="009C6CB3" w:rsidRPr="00200C1B" w14:paraId="200B3990" w14:textId="77777777" w:rsidTr="007722F4">
        <w:trPr>
          <w:cantSplit/>
        </w:trPr>
        <w:tc>
          <w:tcPr>
            <w:tcW w:w="3151" w:type="dxa"/>
            <w:shd w:val="clear" w:color="auto" w:fill="auto"/>
            <w:vAlign w:val="bottom"/>
          </w:tcPr>
          <w:p w14:paraId="76F5FBFF" w14:textId="77777777" w:rsidR="009C6CB3" w:rsidRPr="00200C1B" w:rsidRDefault="009C6CB3" w:rsidP="007C38BA">
            <w:pPr>
              <w:ind w:left="245"/>
              <w:rPr>
                <w:rFonts w:eastAsia="Times New Roman"/>
                <w:b/>
                <w:spacing w:val="-1"/>
                <w:sz w:val="24"/>
                <w:szCs w:val="24"/>
              </w:rPr>
            </w:pPr>
            <w:r w:rsidRPr="00200C1B">
              <w:rPr>
                <w:rFonts w:eastAsia="Times New Roman"/>
                <w:spacing w:val="-1"/>
                <w:sz w:val="24"/>
                <w:szCs w:val="24"/>
              </w:rPr>
              <w:t>Black or African American</w:t>
            </w:r>
          </w:p>
        </w:tc>
        <w:tc>
          <w:tcPr>
            <w:tcW w:w="2880" w:type="dxa"/>
            <w:shd w:val="clear" w:color="auto" w:fill="auto"/>
            <w:vAlign w:val="bottom"/>
          </w:tcPr>
          <w:p w14:paraId="55D14CD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w:t>
            </w:r>
          </w:p>
          <w:p w14:paraId="597CA60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0.545 (1737)</w:t>
            </w:r>
          </w:p>
        </w:tc>
        <w:tc>
          <w:tcPr>
            <w:tcW w:w="2610" w:type="dxa"/>
            <w:vAlign w:val="bottom"/>
          </w:tcPr>
          <w:p w14:paraId="1DFAF61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48</w:t>
            </w:r>
          </w:p>
          <w:p w14:paraId="3FBEF6F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0.527 (1737)</w:t>
            </w:r>
          </w:p>
        </w:tc>
        <w:tc>
          <w:tcPr>
            <w:tcW w:w="2160" w:type="dxa"/>
            <w:shd w:val="clear" w:color="auto" w:fill="auto"/>
            <w:vAlign w:val="bottom"/>
          </w:tcPr>
          <w:p w14:paraId="1C15473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91.9</w:t>
            </w:r>
          </w:p>
          <w:p w14:paraId="7758ADA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(78.0, 97.9)</w:t>
            </w:r>
          </w:p>
        </w:tc>
      </w:tr>
      <w:tr w:rsidR="009C6CB3" w:rsidRPr="00200C1B" w14:paraId="6FF19D8F" w14:textId="77777777" w:rsidTr="007722F4">
        <w:trPr>
          <w:cantSplit/>
        </w:trPr>
        <w:tc>
          <w:tcPr>
            <w:tcW w:w="3151" w:type="dxa"/>
            <w:tcBorders>
              <w:bottom w:val="single" w:sz="4" w:space="0" w:color="auto"/>
            </w:tcBorders>
            <w:shd w:val="clear" w:color="auto" w:fill="auto"/>
            <w:vAlign w:val="bottom"/>
          </w:tcPr>
          <w:p w14:paraId="69AC04E1"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White</w:t>
            </w:r>
          </w:p>
        </w:tc>
        <w:tc>
          <w:tcPr>
            <w:tcW w:w="2880" w:type="dxa"/>
            <w:tcBorders>
              <w:bottom w:val="single" w:sz="4" w:space="0" w:color="auto"/>
            </w:tcBorders>
            <w:shd w:val="clear" w:color="auto" w:fill="auto"/>
            <w:vAlign w:val="bottom"/>
          </w:tcPr>
          <w:p w14:paraId="0744151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67</w:t>
            </w:r>
          </w:p>
          <w:p w14:paraId="59E9D5A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5.208 (17,186)</w:t>
            </w:r>
          </w:p>
        </w:tc>
        <w:tc>
          <w:tcPr>
            <w:tcW w:w="2610" w:type="dxa"/>
            <w:tcBorders>
              <w:bottom w:val="single" w:sz="4" w:space="0" w:color="auto"/>
            </w:tcBorders>
            <w:vAlign w:val="bottom"/>
          </w:tcPr>
          <w:p w14:paraId="7AB6D17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747</w:t>
            </w:r>
          </w:p>
          <w:p w14:paraId="528DD17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5.026 (17,256)</w:t>
            </w:r>
          </w:p>
        </w:tc>
        <w:tc>
          <w:tcPr>
            <w:tcW w:w="2160" w:type="dxa"/>
            <w:tcBorders>
              <w:bottom w:val="single" w:sz="4" w:space="0" w:color="auto"/>
            </w:tcBorders>
            <w:shd w:val="clear" w:color="auto" w:fill="auto"/>
            <w:vAlign w:val="bottom"/>
          </w:tcPr>
          <w:p w14:paraId="25A98DF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91.3</w:t>
            </w:r>
          </w:p>
          <w:p w14:paraId="74B8C885"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(88.9, 93.4)</w:t>
            </w:r>
          </w:p>
        </w:tc>
      </w:tr>
      <w:tr w:rsidR="009C6CB3" w:rsidRPr="00200C1B" w14:paraId="53787424" w14:textId="77777777" w:rsidTr="007722F4">
        <w:trPr>
          <w:cantSplit/>
        </w:trPr>
        <w:tc>
          <w:tcPr>
            <w:tcW w:w="3151" w:type="dxa"/>
            <w:tcBorders>
              <w:bottom w:val="single" w:sz="4" w:space="0" w:color="auto"/>
            </w:tcBorders>
            <w:shd w:val="clear" w:color="auto" w:fill="auto"/>
            <w:vAlign w:val="bottom"/>
          </w:tcPr>
          <w:p w14:paraId="233671E9" w14:textId="77777777" w:rsidR="009C6CB3" w:rsidRPr="00200C1B" w:rsidRDefault="009C6CB3" w:rsidP="007C38BA">
            <w:pPr>
              <w:ind w:left="245"/>
              <w:rPr>
                <w:rFonts w:eastAsia="Times New Roman"/>
                <w:spacing w:val="-1"/>
                <w:sz w:val="24"/>
                <w:szCs w:val="24"/>
                <w:vertAlign w:val="superscript"/>
              </w:rPr>
            </w:pPr>
            <w:r w:rsidRPr="00200C1B">
              <w:rPr>
                <w:rFonts w:eastAsia="Times New Roman"/>
                <w:spacing w:val="-1"/>
                <w:sz w:val="24"/>
                <w:szCs w:val="24"/>
              </w:rPr>
              <w:t>All others</w:t>
            </w:r>
            <w:r w:rsidRPr="00200C1B">
              <w:rPr>
                <w:rFonts w:eastAsia="Times New Roman"/>
                <w:spacing w:val="-1"/>
                <w:sz w:val="24"/>
                <w:szCs w:val="24"/>
                <w:vertAlign w:val="superscript"/>
              </w:rPr>
              <w:t>f</w:t>
            </w:r>
          </w:p>
        </w:tc>
        <w:tc>
          <w:tcPr>
            <w:tcW w:w="2880" w:type="dxa"/>
            <w:tcBorders>
              <w:bottom w:val="single" w:sz="4" w:space="0" w:color="auto"/>
            </w:tcBorders>
            <w:shd w:val="clear" w:color="auto" w:fill="auto"/>
            <w:vAlign w:val="bottom"/>
          </w:tcPr>
          <w:p w14:paraId="7ABCADF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w:t>
            </w:r>
          </w:p>
          <w:p w14:paraId="336AD105"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0.494 (1789)</w:t>
            </w:r>
          </w:p>
        </w:tc>
        <w:tc>
          <w:tcPr>
            <w:tcW w:w="2610" w:type="dxa"/>
            <w:tcBorders>
              <w:bottom w:val="single" w:sz="4" w:space="0" w:color="auto"/>
            </w:tcBorders>
            <w:vAlign w:val="bottom"/>
          </w:tcPr>
          <w:p w14:paraId="23E1831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55</w:t>
            </w:r>
          </w:p>
          <w:p w14:paraId="1D6DB2E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0.451 (1720)</w:t>
            </w:r>
          </w:p>
        </w:tc>
        <w:tc>
          <w:tcPr>
            <w:tcW w:w="2160" w:type="dxa"/>
            <w:tcBorders>
              <w:bottom w:val="single" w:sz="4" w:space="0" w:color="auto"/>
            </w:tcBorders>
            <w:shd w:val="clear" w:color="auto" w:fill="auto"/>
            <w:vAlign w:val="bottom"/>
          </w:tcPr>
          <w:p w14:paraId="1475740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90.0</w:t>
            </w:r>
          </w:p>
          <w:p w14:paraId="78F11325"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(76.9, 96.5)</w:t>
            </w:r>
          </w:p>
        </w:tc>
      </w:tr>
      <w:tr w:rsidR="009C6CB3" w:rsidRPr="00200C1B" w14:paraId="17D35542" w14:textId="77777777" w:rsidTr="009E10B4">
        <w:trPr>
          <w:cantSplit/>
        </w:trPr>
        <w:tc>
          <w:tcPr>
            <w:tcW w:w="10801" w:type="dxa"/>
            <w:gridSpan w:val="4"/>
            <w:tcBorders>
              <w:bottom w:val="single" w:sz="4" w:space="0" w:color="auto"/>
            </w:tcBorders>
            <w:shd w:val="clear" w:color="auto" w:fill="auto"/>
            <w:vAlign w:val="bottom"/>
          </w:tcPr>
          <w:p w14:paraId="62C76DFC" w14:textId="6D1CCA8B" w:rsidR="009C6CB3" w:rsidRPr="00200C1B" w:rsidRDefault="007722F4" w:rsidP="00665A65">
            <w:pPr>
              <w:keepNext/>
              <w:ind w:left="101"/>
              <w:rPr>
                <w:rFonts w:eastAsia="Times New Roman"/>
                <w:spacing w:val="-1"/>
                <w:sz w:val="24"/>
                <w:szCs w:val="24"/>
              </w:rPr>
            </w:pPr>
            <w:r w:rsidRPr="00721814">
              <w:rPr>
                <w:rFonts w:eastAsia="Times New Roman"/>
                <w:spacing w:val="-1"/>
                <w:sz w:val="24"/>
                <w:szCs w:val="24"/>
              </w:rPr>
              <w:lastRenderedPageBreak/>
              <w:t>Country</w:t>
            </w:r>
            <w:r w:rsidRPr="003F5F72">
              <w:rPr>
                <w:rFonts w:eastAsia="Times New Roman"/>
                <w:spacing w:val="-1"/>
                <w:sz w:val="24"/>
                <w:szCs w:val="24"/>
              </w:rPr>
              <w:t xml:space="preserve"> </w:t>
            </w:r>
          </w:p>
        </w:tc>
      </w:tr>
      <w:tr w:rsidR="009C6CB3" w:rsidRPr="00200C1B" w14:paraId="173D292D" w14:textId="77777777" w:rsidTr="007722F4">
        <w:trPr>
          <w:cantSplit/>
        </w:trPr>
        <w:tc>
          <w:tcPr>
            <w:tcW w:w="3151" w:type="dxa"/>
            <w:tcBorders>
              <w:bottom w:val="single" w:sz="4" w:space="0" w:color="auto"/>
            </w:tcBorders>
            <w:shd w:val="clear" w:color="auto" w:fill="auto"/>
            <w:vAlign w:val="bottom"/>
          </w:tcPr>
          <w:p w14:paraId="217A905B" w14:textId="77777777" w:rsidR="009C6CB3" w:rsidRPr="00721814" w:rsidRDefault="009C6CB3" w:rsidP="00820049">
            <w:pPr>
              <w:keepNext/>
              <w:ind w:left="245"/>
              <w:rPr>
                <w:rFonts w:eastAsia="Times New Roman"/>
                <w:spacing w:val="-1"/>
                <w:sz w:val="24"/>
                <w:szCs w:val="24"/>
              </w:rPr>
            </w:pPr>
            <w:r>
              <w:rPr>
                <w:rFonts w:eastAsia="Times New Roman"/>
                <w:spacing w:val="-1"/>
                <w:sz w:val="24"/>
                <w:szCs w:val="24"/>
              </w:rPr>
              <w:t>Argentina</w:t>
            </w:r>
          </w:p>
        </w:tc>
        <w:tc>
          <w:tcPr>
            <w:tcW w:w="2880" w:type="dxa"/>
            <w:tcBorders>
              <w:bottom w:val="single" w:sz="4" w:space="0" w:color="auto"/>
            </w:tcBorders>
            <w:shd w:val="clear" w:color="auto" w:fill="auto"/>
            <w:vAlign w:val="bottom"/>
          </w:tcPr>
          <w:p w14:paraId="7600C28E"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15</w:t>
            </w:r>
          </w:p>
          <w:p w14:paraId="1634B714"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1.012 (2600)</w:t>
            </w:r>
          </w:p>
        </w:tc>
        <w:tc>
          <w:tcPr>
            <w:tcW w:w="2610" w:type="dxa"/>
            <w:tcBorders>
              <w:bottom w:val="single" w:sz="4" w:space="0" w:color="auto"/>
            </w:tcBorders>
            <w:vAlign w:val="bottom"/>
          </w:tcPr>
          <w:p w14:paraId="7F60268B"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108</w:t>
            </w:r>
          </w:p>
          <w:p w14:paraId="26B3B01D"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0.986 (2586)</w:t>
            </w:r>
          </w:p>
        </w:tc>
        <w:tc>
          <w:tcPr>
            <w:tcW w:w="2160" w:type="dxa"/>
            <w:tcBorders>
              <w:bottom w:val="single" w:sz="4" w:space="0" w:color="auto"/>
            </w:tcBorders>
            <w:shd w:val="clear" w:color="auto" w:fill="auto"/>
            <w:vAlign w:val="bottom"/>
          </w:tcPr>
          <w:p w14:paraId="567807B3"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86.5</w:t>
            </w:r>
          </w:p>
          <w:p w14:paraId="55CC3C96"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(76.7, 92.7)</w:t>
            </w:r>
          </w:p>
        </w:tc>
      </w:tr>
      <w:tr w:rsidR="009C6CB3" w:rsidRPr="00200C1B" w14:paraId="6222BE06" w14:textId="77777777" w:rsidTr="007722F4">
        <w:trPr>
          <w:cantSplit/>
        </w:trPr>
        <w:tc>
          <w:tcPr>
            <w:tcW w:w="3151" w:type="dxa"/>
            <w:tcBorders>
              <w:bottom w:val="single" w:sz="4" w:space="0" w:color="auto"/>
            </w:tcBorders>
            <w:shd w:val="clear" w:color="auto" w:fill="auto"/>
            <w:vAlign w:val="bottom"/>
          </w:tcPr>
          <w:p w14:paraId="20615F4B" w14:textId="77777777" w:rsidR="009C6CB3" w:rsidRPr="00721814" w:rsidRDefault="009C6CB3" w:rsidP="00820049">
            <w:pPr>
              <w:keepNext/>
              <w:ind w:left="245"/>
              <w:rPr>
                <w:rFonts w:eastAsia="Times New Roman"/>
                <w:spacing w:val="-1"/>
                <w:sz w:val="24"/>
                <w:szCs w:val="24"/>
              </w:rPr>
            </w:pPr>
            <w:r w:rsidRPr="00721814">
              <w:rPr>
                <w:rFonts w:eastAsia="Times New Roman"/>
                <w:spacing w:val="-1"/>
                <w:sz w:val="24"/>
                <w:szCs w:val="24"/>
              </w:rPr>
              <w:t>Brazil</w:t>
            </w:r>
          </w:p>
        </w:tc>
        <w:tc>
          <w:tcPr>
            <w:tcW w:w="2880" w:type="dxa"/>
            <w:tcBorders>
              <w:bottom w:val="single" w:sz="4" w:space="0" w:color="auto"/>
            </w:tcBorders>
            <w:shd w:val="clear" w:color="auto" w:fill="auto"/>
            <w:vAlign w:val="bottom"/>
          </w:tcPr>
          <w:p w14:paraId="52917FB6"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12</w:t>
            </w:r>
          </w:p>
          <w:p w14:paraId="32DD3D30"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0.406 (1311)</w:t>
            </w:r>
          </w:p>
        </w:tc>
        <w:tc>
          <w:tcPr>
            <w:tcW w:w="2610" w:type="dxa"/>
            <w:tcBorders>
              <w:bottom w:val="single" w:sz="4" w:space="0" w:color="auto"/>
            </w:tcBorders>
            <w:vAlign w:val="bottom"/>
          </w:tcPr>
          <w:p w14:paraId="6C812CA2"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80</w:t>
            </w:r>
          </w:p>
          <w:p w14:paraId="329A26A8"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0.374 (1293)</w:t>
            </w:r>
          </w:p>
        </w:tc>
        <w:tc>
          <w:tcPr>
            <w:tcW w:w="2160" w:type="dxa"/>
            <w:tcBorders>
              <w:bottom w:val="single" w:sz="4" w:space="0" w:color="auto"/>
            </w:tcBorders>
            <w:shd w:val="clear" w:color="auto" w:fill="auto"/>
            <w:vAlign w:val="bottom"/>
          </w:tcPr>
          <w:p w14:paraId="5EC9D2C5"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86.2</w:t>
            </w:r>
          </w:p>
          <w:p w14:paraId="7FA7C44D"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(74.5, 93.1)</w:t>
            </w:r>
          </w:p>
        </w:tc>
      </w:tr>
      <w:tr w:rsidR="009C6CB3" w:rsidRPr="00200C1B" w14:paraId="27F60F6C" w14:textId="77777777" w:rsidTr="007722F4">
        <w:trPr>
          <w:cantSplit/>
        </w:trPr>
        <w:tc>
          <w:tcPr>
            <w:tcW w:w="3151" w:type="dxa"/>
            <w:tcBorders>
              <w:bottom w:val="single" w:sz="4" w:space="0" w:color="auto"/>
            </w:tcBorders>
            <w:shd w:val="clear" w:color="auto" w:fill="auto"/>
            <w:vAlign w:val="bottom"/>
          </w:tcPr>
          <w:p w14:paraId="69E0D65A" w14:textId="77777777" w:rsidR="009C6CB3" w:rsidRPr="00721814" w:rsidRDefault="009C6CB3" w:rsidP="00820049">
            <w:pPr>
              <w:keepNext/>
              <w:ind w:left="245"/>
              <w:rPr>
                <w:rFonts w:eastAsia="Times New Roman"/>
                <w:spacing w:val="-1"/>
                <w:sz w:val="24"/>
                <w:szCs w:val="24"/>
              </w:rPr>
            </w:pPr>
            <w:r w:rsidRPr="00721814">
              <w:rPr>
                <w:rFonts w:eastAsia="Times New Roman"/>
                <w:spacing w:val="-1"/>
                <w:sz w:val="24"/>
                <w:szCs w:val="24"/>
              </w:rPr>
              <w:t>Germany</w:t>
            </w:r>
          </w:p>
        </w:tc>
        <w:tc>
          <w:tcPr>
            <w:tcW w:w="2880" w:type="dxa"/>
            <w:tcBorders>
              <w:bottom w:val="single" w:sz="4" w:space="0" w:color="auto"/>
            </w:tcBorders>
            <w:shd w:val="clear" w:color="auto" w:fill="auto"/>
            <w:vAlign w:val="bottom"/>
          </w:tcPr>
          <w:p w14:paraId="718C234B"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0</w:t>
            </w:r>
          </w:p>
          <w:p w14:paraId="2832E3F7"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0.047 (236)</w:t>
            </w:r>
          </w:p>
        </w:tc>
        <w:tc>
          <w:tcPr>
            <w:tcW w:w="2610" w:type="dxa"/>
            <w:tcBorders>
              <w:bottom w:val="single" w:sz="4" w:space="0" w:color="auto"/>
            </w:tcBorders>
            <w:vAlign w:val="bottom"/>
          </w:tcPr>
          <w:p w14:paraId="43604DFA"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1</w:t>
            </w:r>
          </w:p>
          <w:p w14:paraId="609C4217"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0.048 (242)</w:t>
            </w:r>
          </w:p>
        </w:tc>
        <w:tc>
          <w:tcPr>
            <w:tcW w:w="2160" w:type="dxa"/>
            <w:tcBorders>
              <w:bottom w:val="single" w:sz="4" w:space="0" w:color="auto"/>
            </w:tcBorders>
            <w:shd w:val="clear" w:color="auto" w:fill="auto"/>
            <w:vAlign w:val="bottom"/>
          </w:tcPr>
          <w:p w14:paraId="65A05720"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 xml:space="preserve">100.0 </w:t>
            </w:r>
          </w:p>
          <w:p w14:paraId="533B609B"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w:t>
            </w:r>
            <w:r>
              <w:rPr>
                <w:rFonts w:eastAsia="Times New Roman"/>
                <w:spacing w:val="-1"/>
                <w:sz w:val="24"/>
                <w:szCs w:val="24"/>
              </w:rPr>
              <w:noBreakHyphen/>
              <w:t>3874.2, 100.0)</w:t>
            </w:r>
          </w:p>
        </w:tc>
      </w:tr>
      <w:tr w:rsidR="009C6CB3" w:rsidRPr="00200C1B" w14:paraId="38526EF0" w14:textId="77777777" w:rsidTr="007722F4">
        <w:trPr>
          <w:cantSplit/>
        </w:trPr>
        <w:tc>
          <w:tcPr>
            <w:tcW w:w="3151" w:type="dxa"/>
            <w:tcBorders>
              <w:bottom w:val="single" w:sz="4" w:space="0" w:color="auto"/>
            </w:tcBorders>
            <w:shd w:val="clear" w:color="auto" w:fill="auto"/>
            <w:vAlign w:val="bottom"/>
          </w:tcPr>
          <w:p w14:paraId="25BA7867" w14:textId="77777777" w:rsidR="009C6CB3" w:rsidRPr="00721814" w:rsidRDefault="009C6CB3" w:rsidP="00820049">
            <w:pPr>
              <w:keepNext/>
              <w:ind w:left="245"/>
              <w:rPr>
                <w:rFonts w:eastAsia="Times New Roman"/>
                <w:spacing w:val="-1"/>
                <w:sz w:val="24"/>
                <w:szCs w:val="24"/>
              </w:rPr>
            </w:pPr>
            <w:r w:rsidRPr="00721814">
              <w:rPr>
                <w:rFonts w:eastAsia="Times New Roman"/>
                <w:spacing w:val="-1"/>
                <w:sz w:val="24"/>
                <w:szCs w:val="24"/>
              </w:rPr>
              <w:t>South Africa</w:t>
            </w:r>
          </w:p>
        </w:tc>
        <w:tc>
          <w:tcPr>
            <w:tcW w:w="2880" w:type="dxa"/>
            <w:tcBorders>
              <w:bottom w:val="single" w:sz="4" w:space="0" w:color="auto"/>
            </w:tcBorders>
            <w:shd w:val="clear" w:color="auto" w:fill="auto"/>
            <w:vAlign w:val="bottom"/>
          </w:tcPr>
          <w:p w14:paraId="7DA9DCE8"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0</w:t>
            </w:r>
          </w:p>
          <w:p w14:paraId="788CBA25"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0.080 (291)</w:t>
            </w:r>
          </w:p>
        </w:tc>
        <w:tc>
          <w:tcPr>
            <w:tcW w:w="2610" w:type="dxa"/>
            <w:tcBorders>
              <w:bottom w:val="single" w:sz="4" w:space="0" w:color="auto"/>
            </w:tcBorders>
            <w:vAlign w:val="bottom"/>
          </w:tcPr>
          <w:p w14:paraId="49CE2609"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9</w:t>
            </w:r>
          </w:p>
          <w:p w14:paraId="04960635"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0.074 (276)</w:t>
            </w:r>
          </w:p>
        </w:tc>
        <w:tc>
          <w:tcPr>
            <w:tcW w:w="2160" w:type="dxa"/>
            <w:tcBorders>
              <w:bottom w:val="single" w:sz="4" w:space="0" w:color="auto"/>
            </w:tcBorders>
            <w:shd w:val="clear" w:color="auto" w:fill="auto"/>
            <w:vAlign w:val="bottom"/>
          </w:tcPr>
          <w:p w14:paraId="0A78D80E"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100.0</w:t>
            </w:r>
          </w:p>
          <w:p w14:paraId="5905386C"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(53.5, 100.0)</w:t>
            </w:r>
          </w:p>
        </w:tc>
      </w:tr>
      <w:tr w:rsidR="009C6CB3" w:rsidRPr="00200C1B" w14:paraId="71C553DC" w14:textId="77777777" w:rsidTr="007722F4">
        <w:trPr>
          <w:cantSplit/>
        </w:trPr>
        <w:tc>
          <w:tcPr>
            <w:tcW w:w="3151" w:type="dxa"/>
            <w:tcBorders>
              <w:bottom w:val="single" w:sz="4" w:space="0" w:color="auto"/>
            </w:tcBorders>
            <w:shd w:val="clear" w:color="auto" w:fill="auto"/>
            <w:vAlign w:val="bottom"/>
          </w:tcPr>
          <w:p w14:paraId="4D76AFA6" w14:textId="77777777" w:rsidR="009C6CB3" w:rsidRPr="00721814" w:rsidRDefault="009C6CB3" w:rsidP="007C38BA">
            <w:pPr>
              <w:ind w:left="245"/>
              <w:rPr>
                <w:rFonts w:eastAsia="Times New Roman"/>
                <w:spacing w:val="-1"/>
                <w:sz w:val="24"/>
                <w:szCs w:val="24"/>
              </w:rPr>
            </w:pPr>
            <w:r w:rsidRPr="00721814">
              <w:rPr>
                <w:rFonts w:eastAsia="Times New Roman"/>
                <w:spacing w:val="-1"/>
                <w:sz w:val="24"/>
                <w:szCs w:val="24"/>
              </w:rPr>
              <w:t>Turkey</w:t>
            </w:r>
          </w:p>
        </w:tc>
        <w:tc>
          <w:tcPr>
            <w:tcW w:w="2880" w:type="dxa"/>
            <w:tcBorders>
              <w:bottom w:val="single" w:sz="4" w:space="0" w:color="auto"/>
            </w:tcBorders>
            <w:shd w:val="clear" w:color="auto" w:fill="auto"/>
            <w:vAlign w:val="bottom"/>
          </w:tcPr>
          <w:p w14:paraId="5D3D519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0</w:t>
            </w:r>
          </w:p>
          <w:p w14:paraId="146EEE7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0.027 (228)</w:t>
            </w:r>
          </w:p>
        </w:tc>
        <w:tc>
          <w:tcPr>
            <w:tcW w:w="2610" w:type="dxa"/>
            <w:tcBorders>
              <w:bottom w:val="single" w:sz="4" w:space="0" w:color="auto"/>
            </w:tcBorders>
            <w:vAlign w:val="bottom"/>
          </w:tcPr>
          <w:p w14:paraId="7EBFD77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w:t>
            </w:r>
          </w:p>
          <w:p w14:paraId="20BA214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0.025 (222)</w:t>
            </w:r>
          </w:p>
        </w:tc>
        <w:tc>
          <w:tcPr>
            <w:tcW w:w="2160" w:type="dxa"/>
            <w:tcBorders>
              <w:bottom w:val="single" w:sz="4" w:space="0" w:color="auto"/>
            </w:tcBorders>
            <w:shd w:val="clear" w:color="auto" w:fill="auto"/>
            <w:vAlign w:val="bottom"/>
          </w:tcPr>
          <w:p w14:paraId="1F9BCFC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100.0</w:t>
            </w:r>
          </w:p>
          <w:p w14:paraId="377DD79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w:t>
            </w:r>
            <w:r>
              <w:rPr>
                <w:rFonts w:eastAsia="Times New Roman"/>
                <w:spacing w:val="-1"/>
                <w:sz w:val="24"/>
                <w:szCs w:val="24"/>
              </w:rPr>
              <w:noBreakHyphen/>
              <w:t>0.1, 100.0)</w:t>
            </w:r>
          </w:p>
        </w:tc>
      </w:tr>
      <w:tr w:rsidR="009C6CB3" w:rsidRPr="00200C1B" w14:paraId="7ADB5441" w14:textId="77777777" w:rsidTr="007722F4">
        <w:trPr>
          <w:cantSplit/>
        </w:trPr>
        <w:tc>
          <w:tcPr>
            <w:tcW w:w="3151" w:type="dxa"/>
            <w:tcBorders>
              <w:bottom w:val="single" w:sz="4" w:space="0" w:color="auto"/>
            </w:tcBorders>
            <w:shd w:val="clear" w:color="auto" w:fill="auto"/>
            <w:vAlign w:val="bottom"/>
          </w:tcPr>
          <w:p w14:paraId="3A2F171C" w14:textId="77777777" w:rsidR="009C6CB3" w:rsidRPr="00721814" w:rsidRDefault="009C6CB3" w:rsidP="007C38BA">
            <w:pPr>
              <w:ind w:left="245"/>
              <w:rPr>
                <w:rFonts w:eastAsia="Times New Roman"/>
                <w:spacing w:val="-1"/>
                <w:sz w:val="24"/>
                <w:szCs w:val="24"/>
              </w:rPr>
            </w:pPr>
            <w:r w:rsidRPr="00721814">
              <w:rPr>
                <w:rFonts w:eastAsia="Times New Roman"/>
                <w:spacing w:val="-1"/>
                <w:sz w:val="24"/>
                <w:szCs w:val="24"/>
              </w:rPr>
              <w:t>United States</w:t>
            </w:r>
          </w:p>
        </w:tc>
        <w:tc>
          <w:tcPr>
            <w:tcW w:w="2880" w:type="dxa"/>
            <w:tcBorders>
              <w:bottom w:val="single" w:sz="4" w:space="0" w:color="auto"/>
            </w:tcBorders>
            <w:shd w:val="clear" w:color="auto" w:fill="auto"/>
            <w:vAlign w:val="bottom"/>
          </w:tcPr>
          <w:p w14:paraId="3B964E2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50</w:t>
            </w:r>
          </w:p>
          <w:p w14:paraId="10405AB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4.674 (16,046)</w:t>
            </w:r>
          </w:p>
        </w:tc>
        <w:tc>
          <w:tcPr>
            <w:tcW w:w="2610" w:type="dxa"/>
            <w:tcBorders>
              <w:bottom w:val="single" w:sz="4" w:space="0" w:color="auto"/>
            </w:tcBorders>
            <w:vAlign w:val="bottom"/>
          </w:tcPr>
          <w:p w14:paraId="0FE4518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647</w:t>
            </w:r>
          </w:p>
          <w:p w14:paraId="4518935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4.497 (16,094)</w:t>
            </w:r>
          </w:p>
        </w:tc>
        <w:tc>
          <w:tcPr>
            <w:tcW w:w="2160" w:type="dxa"/>
            <w:tcBorders>
              <w:bottom w:val="single" w:sz="4" w:space="0" w:color="auto"/>
            </w:tcBorders>
            <w:shd w:val="clear" w:color="auto" w:fill="auto"/>
            <w:vAlign w:val="bottom"/>
          </w:tcPr>
          <w:p w14:paraId="5AD94EA4"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92.6</w:t>
            </w:r>
          </w:p>
          <w:p w14:paraId="5DAAC1D8"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(90.1, 94.5)</w:t>
            </w:r>
          </w:p>
        </w:tc>
      </w:tr>
      <w:tr w:rsidR="009C6CB3" w:rsidRPr="00200C1B" w14:paraId="245913F4" w14:textId="77777777" w:rsidTr="007722F4">
        <w:trPr>
          <w:cantSplit/>
        </w:trPr>
        <w:tc>
          <w:tcPr>
            <w:tcW w:w="10801" w:type="dxa"/>
            <w:gridSpan w:val="4"/>
            <w:tcBorders>
              <w:top w:val="single" w:sz="4" w:space="0" w:color="auto"/>
              <w:left w:val="nil"/>
              <w:bottom w:val="nil"/>
              <w:right w:val="nil"/>
            </w:tcBorders>
            <w:shd w:val="clear" w:color="auto" w:fill="auto"/>
          </w:tcPr>
          <w:p w14:paraId="4B3C4B2E" w14:textId="77777777" w:rsidR="009C6CB3" w:rsidRDefault="009C6CB3" w:rsidP="007C38BA">
            <w:r>
              <w:t xml:space="preserve">Notes: </w:t>
            </w:r>
            <w:r w:rsidRPr="00837B66">
              <w:t>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t>
            </w:r>
          </w:p>
          <w:p w14:paraId="631D106E" w14:textId="2AB06C48" w:rsidR="009C6CB3" w:rsidRDefault="009C6CB3" w:rsidP="007C38BA">
            <w:pPr>
              <w:pStyle w:val="tableparagraph"/>
              <w:ind w:left="0"/>
            </w:pPr>
            <w:r w:rsidRPr="00EB1973">
              <w:rPr>
                <w:rFonts w:ascii="Times New Roman" w:hAnsi="Times New Roman" w:cs="Times New Roman"/>
                <w:color w:val="000000"/>
              </w:rPr>
              <w:t xml:space="preserve">Included confirmed cases in participants 12 </w:t>
            </w:r>
            <w:r w:rsidR="00AC24CA">
              <w:rPr>
                <w:rFonts w:ascii="Times New Roman" w:hAnsi="Times New Roman" w:cs="Times New Roman"/>
                <w:color w:val="000000"/>
              </w:rPr>
              <w:t>through</w:t>
            </w:r>
            <w:r w:rsidRPr="00EB1973">
              <w:rPr>
                <w:rFonts w:ascii="Times New Roman" w:hAnsi="Times New Roman" w:cs="Times New Roman"/>
                <w:color w:val="000000"/>
              </w:rPr>
              <w:t xml:space="preserve"> 15 years of age: 0 in the </w:t>
            </w:r>
            <w:r w:rsidR="000F1279">
              <w:rPr>
                <w:rFonts w:ascii="Times New Roman" w:hAnsi="Times New Roman" w:cs="Times New Roman"/>
                <w:color w:val="000000"/>
              </w:rPr>
              <w:t>COMIRNATY</w:t>
            </w:r>
            <w:r w:rsidRPr="00EB1973">
              <w:rPr>
                <w:rFonts w:ascii="Times New Roman" w:hAnsi="Times New Roman" w:cs="Times New Roman"/>
                <w:color w:val="000000"/>
              </w:rPr>
              <w:t xml:space="preserve"> group; 16 in the placebo group.</w:t>
            </w:r>
          </w:p>
          <w:p w14:paraId="6D0C3B4D" w14:textId="77777777" w:rsidR="009C6CB3" w:rsidRPr="000918D9" w:rsidRDefault="009C6CB3" w:rsidP="007C38BA">
            <w:pPr>
              <w:pStyle w:val="tableparagraph"/>
              <w:tabs>
                <w:tab w:val="left" w:pos="330"/>
              </w:tabs>
              <w:ind w:left="330" w:hanging="330"/>
              <w:rPr>
                <w:sz w:val="24"/>
                <w:szCs w:val="24"/>
              </w:rPr>
            </w:pPr>
            <w:r>
              <w:rPr>
                <w:rFonts w:ascii="Times New Roman" w:hAnsi="Times New Roman" w:cs="Times New Roman"/>
                <w:color w:val="000000"/>
                <w:szCs w:val="20"/>
              </w:rPr>
              <w:t>*</w:t>
            </w:r>
            <w:r>
              <w:rPr>
                <w:rFonts w:ascii="Times New Roman" w:hAnsi="Times New Roman" w:cs="Times New Roman"/>
                <w:color w:val="000000"/>
                <w:szCs w:val="20"/>
              </w:rPr>
              <w:tab/>
              <w:t>P</w:t>
            </w:r>
            <w:r w:rsidRPr="00294E3F">
              <w:rPr>
                <w:rFonts w:ascii="Times New Roman" w:hAnsi="Times New Roman" w:cs="Times New Roman"/>
                <w:color w:val="000000"/>
                <w:szCs w:val="20"/>
              </w:rPr>
              <w:t>articipants</w:t>
            </w:r>
            <w:r w:rsidRPr="004C6CDB">
              <w:rPr>
                <w:rFonts w:ascii="Times New Roman" w:hAnsi="Times New Roman" w:cs="Times New Roman"/>
                <w:color w:val="000000"/>
                <w:szCs w:val="20"/>
              </w:rPr>
              <w:t xml:space="preserve"> who had no evidence of past SARS-CoV-2 infection (i</w:t>
            </w:r>
            <w:r>
              <w:rPr>
                <w:rFonts w:ascii="Times New Roman" w:hAnsi="Times New Roman" w:cs="Times New Roman"/>
                <w:color w:val="000000"/>
                <w:szCs w:val="20"/>
              </w:rPr>
              <w:t>.</w:t>
            </w:r>
            <w:r w:rsidRPr="004C6CDB">
              <w:rPr>
                <w:rFonts w:ascii="Times New Roman" w:hAnsi="Times New Roman" w:cs="Times New Roman"/>
                <w:color w:val="000000"/>
                <w:szCs w:val="20"/>
              </w:rPr>
              <w:t>e</w:t>
            </w:r>
            <w:r>
              <w:rPr>
                <w:rFonts w:ascii="Times New Roman" w:hAnsi="Times New Roman" w:cs="Times New Roman"/>
                <w:color w:val="000000"/>
                <w:szCs w:val="20"/>
              </w:rPr>
              <w:t>.</w:t>
            </w:r>
            <w:r w:rsidRPr="004C6CDB">
              <w:rPr>
                <w:rFonts w:ascii="Times New Roman" w:hAnsi="Times New Roman" w:cs="Times New Roman"/>
                <w:color w:val="000000"/>
                <w:szCs w:val="20"/>
              </w:rPr>
              <w:t>, N-binding antibody [serum] negative at Visit 1 and SARS</w:t>
            </w:r>
            <w:r>
              <w:rPr>
                <w:rFonts w:ascii="Times New Roman" w:hAnsi="Times New Roman" w:cs="Times New Roman"/>
                <w:color w:val="000000"/>
                <w:szCs w:val="20"/>
              </w:rPr>
              <w:noBreakHyphen/>
            </w:r>
            <w:r w:rsidRPr="004C6CDB">
              <w:rPr>
                <w:rFonts w:ascii="Times New Roman" w:hAnsi="Times New Roman" w:cs="Times New Roman"/>
                <w:color w:val="000000"/>
                <w:szCs w:val="20"/>
              </w:rPr>
              <w:t>CoV-2 not detected by NAAT [nasal swab] at Visits 1 and 2), and had negative NAAT (nasal swab) at any unscheduled visit prior to 7 days after Dose 2 were included in the analysis.</w:t>
            </w:r>
          </w:p>
          <w:p w14:paraId="094BF608"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a.</w:t>
            </w:r>
            <w:r w:rsidRPr="00200C1B">
              <w:rPr>
                <w:rFonts w:eastAsia="Times New Roman"/>
                <w:color w:val="000000"/>
                <w:spacing w:val="-1"/>
              </w:rPr>
              <w:tab/>
              <w:t xml:space="preserve">N = </w:t>
            </w:r>
            <w:r>
              <w:rPr>
                <w:rFonts w:eastAsia="Times New Roman"/>
                <w:color w:val="000000"/>
                <w:spacing w:val="-1"/>
              </w:rPr>
              <w:t>N</w:t>
            </w:r>
            <w:r w:rsidRPr="00200C1B">
              <w:rPr>
                <w:rFonts w:eastAsia="Times New Roman"/>
                <w:color w:val="000000"/>
                <w:spacing w:val="-1"/>
              </w:rPr>
              <w:t xml:space="preserve">umber of participants in the specified group. </w:t>
            </w:r>
          </w:p>
          <w:p w14:paraId="422A4A87"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b.</w:t>
            </w:r>
            <w:r w:rsidRPr="00200C1B">
              <w:rPr>
                <w:rFonts w:eastAsia="Times New Roman"/>
                <w:color w:val="000000"/>
                <w:spacing w:val="-1"/>
              </w:rPr>
              <w:tab/>
              <w:t>n1 = Number of participants meeting the endpoint definition.</w:t>
            </w:r>
          </w:p>
          <w:p w14:paraId="6B79EAAB"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c.</w:t>
            </w:r>
            <w:r w:rsidRPr="00200C1B">
              <w:rPr>
                <w:rFonts w:eastAsia="Times New Roman"/>
                <w:color w:val="000000"/>
                <w:spacing w:val="-1"/>
              </w:rPr>
              <w:tab/>
              <w:t>Total surveillance time in 1000 person</w:t>
            </w:r>
            <w:r>
              <w:rPr>
                <w:rFonts w:eastAsia="Times New Roman"/>
                <w:color w:val="000000"/>
                <w:spacing w:val="-1"/>
              </w:rPr>
              <w:noBreakHyphen/>
            </w:r>
            <w:r w:rsidRPr="00200C1B">
              <w:rPr>
                <w:rFonts w:eastAsia="Times New Roman"/>
                <w:color w:val="000000"/>
                <w:spacing w:val="-1"/>
              </w:rPr>
              <w:t>years for the given endpoint across all participants within each group at risk for the endpoint. Time period for COVID</w:t>
            </w:r>
            <w:r>
              <w:rPr>
                <w:rFonts w:eastAsia="Times New Roman"/>
                <w:color w:val="000000"/>
                <w:spacing w:val="-1"/>
              </w:rPr>
              <w:noBreakHyphen/>
            </w:r>
            <w:r w:rsidRPr="00200C1B">
              <w:rPr>
                <w:rFonts w:eastAsia="Times New Roman"/>
                <w:color w:val="000000"/>
                <w:spacing w:val="-1"/>
              </w:rPr>
              <w:t>19 case accrual is from 7 days after Dose 2 to the end of the surveillance period.</w:t>
            </w:r>
          </w:p>
          <w:p w14:paraId="3F2C82DB"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d.</w:t>
            </w:r>
            <w:r w:rsidRPr="00200C1B">
              <w:rPr>
                <w:rFonts w:eastAsia="Times New Roman"/>
                <w:color w:val="000000"/>
                <w:spacing w:val="-1"/>
              </w:rPr>
              <w:tab/>
              <w:t>n2 = Number of participants at risk for the endpoint.</w:t>
            </w:r>
          </w:p>
          <w:p w14:paraId="29A4D238"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e.</w:t>
            </w:r>
            <w:r w:rsidRPr="00200C1B">
              <w:rPr>
                <w:rFonts w:eastAsia="Times New Roman"/>
                <w:color w:val="000000"/>
                <w:spacing w:val="-1"/>
              </w:rPr>
              <w:tab/>
            </w:r>
            <w:r>
              <w:rPr>
                <w:color w:val="000000"/>
              </w:rPr>
              <w:t xml:space="preserve">Two-sided </w:t>
            </w:r>
            <w:r>
              <w:rPr>
                <w:rFonts w:eastAsia="Times New Roman"/>
                <w:color w:val="000000"/>
                <w:spacing w:val="-1"/>
              </w:rPr>
              <w:t>c</w:t>
            </w:r>
            <w:r w:rsidRPr="00200C1B">
              <w:rPr>
                <w:rFonts w:eastAsia="Times New Roman"/>
                <w:color w:val="000000"/>
                <w:spacing w:val="-1"/>
              </w:rPr>
              <w:t>onfidence interval (CI) for vaccine efficacy is derived based on the Clopper and Pearson method adjusted to the surveillance time.</w:t>
            </w:r>
          </w:p>
          <w:p w14:paraId="33216CD6" w14:textId="77777777" w:rsidR="009C6CB3" w:rsidRPr="00200C1B" w:rsidRDefault="009C6CB3" w:rsidP="007C38BA">
            <w:pPr>
              <w:tabs>
                <w:tab w:val="left" w:pos="306"/>
              </w:tabs>
              <w:ind w:left="306" w:hanging="284"/>
              <w:rPr>
                <w:rFonts w:eastAsia="Times New Roman"/>
                <w:spacing w:val="-1"/>
              </w:rPr>
            </w:pPr>
            <w:r w:rsidRPr="00200C1B">
              <w:rPr>
                <w:rFonts w:eastAsia="Times New Roman"/>
                <w:color w:val="000000"/>
                <w:spacing w:val="-1"/>
              </w:rPr>
              <w:t>f.</w:t>
            </w:r>
            <w:r w:rsidRPr="00200C1B">
              <w:rPr>
                <w:rFonts w:eastAsia="Times New Roman"/>
                <w:color w:val="000000"/>
                <w:spacing w:val="-1"/>
              </w:rPr>
              <w:tab/>
              <w:t>All others = American Indian or Alaska Native, Asian, Native Hawaiian or other Pacific Islander, multiracial, and not reported race categories.</w:t>
            </w:r>
          </w:p>
        </w:tc>
      </w:tr>
    </w:tbl>
    <w:p w14:paraId="085F32B0" w14:textId="7A44AB15" w:rsidR="009C6CB3" w:rsidRDefault="009C6CB3" w:rsidP="009C6CB3">
      <w:pPr>
        <w:rPr>
          <w:sz w:val="24"/>
          <w:szCs w:val="24"/>
        </w:rPr>
      </w:pPr>
    </w:p>
    <w:p w14:paraId="376440A3" w14:textId="0BD4F41A" w:rsidR="00E0549E" w:rsidRDefault="00E0549E" w:rsidP="00E0549E">
      <w:pPr>
        <w:tabs>
          <w:tab w:val="left" w:pos="1080"/>
        </w:tabs>
        <w:ind w:left="1080" w:hanging="1080"/>
        <w:rPr>
          <w:sz w:val="24"/>
          <w:szCs w:val="24"/>
        </w:rPr>
      </w:pPr>
      <w:r w:rsidRPr="00082A9E">
        <w:rPr>
          <w:rFonts w:eastAsia="Times New Roman"/>
          <w:b/>
          <w:spacing w:val="-1"/>
          <w:sz w:val="24"/>
          <w:szCs w:val="24"/>
        </w:rPr>
        <w:t xml:space="preserve">Table </w:t>
      </w:r>
      <w:r>
        <w:rPr>
          <w:rFonts w:eastAsia="Times New Roman"/>
          <w:b/>
          <w:spacing w:val="-1"/>
          <w:sz w:val="24"/>
          <w:szCs w:val="24"/>
        </w:rPr>
        <w:t>11:</w:t>
      </w:r>
      <w:r w:rsidRPr="00082A9E">
        <w:rPr>
          <w:rFonts w:eastAsia="Times New Roman"/>
          <w:b/>
          <w:spacing w:val="-1"/>
          <w:sz w:val="24"/>
          <w:szCs w:val="24"/>
        </w:rPr>
        <w:t xml:space="preserve"> </w:t>
      </w:r>
      <w:r w:rsidRPr="00082A9E">
        <w:rPr>
          <w:rFonts w:eastAsia="Times New Roman"/>
          <w:b/>
          <w:spacing w:val="-1"/>
          <w:sz w:val="24"/>
          <w:szCs w:val="24"/>
        </w:rPr>
        <w:tab/>
        <w:t>Vaccine Efficacy</w:t>
      </w:r>
      <w:r w:rsidRPr="00082A9E">
        <w:rPr>
          <w:rFonts w:eastAsia="Times New Roman"/>
          <w:b/>
          <w:sz w:val="24"/>
          <w:szCs w:val="24"/>
        </w:rPr>
        <w:t>– First COVID-19 Occurrence From 7 Days After Dose 2 – Participants With or Without</w:t>
      </w:r>
      <w:r w:rsidR="00F62B94">
        <w:rPr>
          <w:rFonts w:eastAsia="Times New Roman"/>
          <w:b/>
          <w:sz w:val="24"/>
          <w:szCs w:val="24"/>
        </w:rPr>
        <w:t>*</w:t>
      </w:r>
      <w:r w:rsidRPr="00082A9E">
        <w:rPr>
          <w:rFonts w:eastAsia="Times New Roman"/>
          <w:b/>
          <w:bCs/>
          <w:sz w:val="24"/>
          <w:szCs w:val="24"/>
        </w:rPr>
        <w:t xml:space="preserve"> </w:t>
      </w:r>
      <w:r w:rsidRPr="00082A9E">
        <w:rPr>
          <w:rFonts w:eastAsia="Times New Roman"/>
          <w:b/>
          <w:sz w:val="24"/>
          <w:szCs w:val="24"/>
        </w:rPr>
        <w:t xml:space="preserve">Evidence of Infection Prior to 7 Days After Dose 2 </w:t>
      </w:r>
      <w:r w:rsidRPr="0079462A">
        <w:rPr>
          <w:rFonts w:eastAsia="Times New Roman"/>
          <w:b/>
          <w:sz w:val="24"/>
          <w:szCs w:val="24"/>
        </w:rPr>
        <w:t>by Demographic Characteristics</w:t>
      </w:r>
      <w:r w:rsidRPr="00C92375">
        <w:rPr>
          <w:rFonts w:eastAsia="Times New Roman"/>
          <w:b/>
          <w:sz w:val="24"/>
          <w:szCs w:val="24"/>
        </w:rPr>
        <w:t xml:space="preserve"> </w:t>
      </w:r>
      <w:r w:rsidRPr="00082A9E">
        <w:rPr>
          <w:rFonts w:eastAsia="Times New Roman"/>
          <w:b/>
          <w:sz w:val="24"/>
          <w:szCs w:val="24"/>
        </w:rPr>
        <w:t xml:space="preserve">– Evaluable Efficacy (7 Days) Population </w:t>
      </w:r>
      <w:r>
        <w:rPr>
          <w:rFonts w:eastAsia="Times New Roman"/>
          <w:b/>
          <w:sz w:val="24"/>
          <w:szCs w:val="24"/>
        </w:rPr>
        <w:t>Dur</w:t>
      </w:r>
      <w:r w:rsidRPr="00082A9E">
        <w:rPr>
          <w:rFonts w:eastAsia="Times New Roman"/>
          <w:b/>
          <w:sz w:val="24"/>
          <w:szCs w:val="24"/>
        </w:rPr>
        <w:t>in</w:t>
      </w:r>
      <w:r>
        <w:rPr>
          <w:rFonts w:eastAsia="Times New Roman"/>
          <w:b/>
          <w:sz w:val="24"/>
          <w:szCs w:val="24"/>
        </w:rPr>
        <w:t>g</w:t>
      </w:r>
      <w:r w:rsidRPr="00082A9E">
        <w:rPr>
          <w:rFonts w:eastAsia="Times New Roman"/>
          <w:b/>
          <w:sz w:val="24"/>
          <w:szCs w:val="24"/>
        </w:rPr>
        <w:t xml:space="preserve"> the Placebo-Controlled Follow-up</w:t>
      </w:r>
      <w:r>
        <w:rPr>
          <w:rFonts w:eastAsia="Times New Roman"/>
          <w:b/>
          <w:sz w:val="24"/>
          <w:szCs w:val="24"/>
        </w:rPr>
        <w:t xml:space="preserve"> Period</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51"/>
        <w:gridCol w:w="2880"/>
        <w:gridCol w:w="2520"/>
        <w:gridCol w:w="2250"/>
      </w:tblGrid>
      <w:tr w:rsidR="009C6CB3" w:rsidRPr="00200C1B" w14:paraId="3A3005EE" w14:textId="77777777" w:rsidTr="00E0549E">
        <w:trPr>
          <w:cantSplit/>
          <w:tblHeader/>
        </w:trPr>
        <w:tc>
          <w:tcPr>
            <w:tcW w:w="3151" w:type="dxa"/>
            <w:tcBorders>
              <w:bottom w:val="single" w:sz="4" w:space="0" w:color="auto"/>
            </w:tcBorders>
            <w:shd w:val="clear" w:color="auto" w:fill="auto"/>
            <w:vAlign w:val="bottom"/>
          </w:tcPr>
          <w:p w14:paraId="188E27AB" w14:textId="77777777" w:rsidR="009C6CB3" w:rsidRPr="00200C1B" w:rsidRDefault="009C6CB3" w:rsidP="007C38BA">
            <w:pPr>
              <w:keepNext/>
              <w:ind w:left="101"/>
              <w:rPr>
                <w:rFonts w:eastAsia="Times New Roman"/>
                <w:b/>
                <w:spacing w:val="-1"/>
                <w:sz w:val="24"/>
                <w:szCs w:val="24"/>
              </w:rPr>
            </w:pPr>
            <w:r w:rsidRPr="00200C1B">
              <w:rPr>
                <w:rFonts w:eastAsia="Times New Roman"/>
                <w:b/>
                <w:spacing w:val="-1"/>
                <w:sz w:val="24"/>
                <w:szCs w:val="24"/>
              </w:rPr>
              <w:t>Subgroup</w:t>
            </w:r>
          </w:p>
        </w:tc>
        <w:tc>
          <w:tcPr>
            <w:tcW w:w="2880" w:type="dxa"/>
            <w:tcBorders>
              <w:bottom w:val="single" w:sz="4" w:space="0" w:color="auto"/>
            </w:tcBorders>
            <w:shd w:val="clear" w:color="auto" w:fill="auto"/>
            <w:vAlign w:val="bottom"/>
          </w:tcPr>
          <w:p w14:paraId="20948C89" w14:textId="4D9DC6E9" w:rsidR="009C6CB3" w:rsidRPr="00AC302C" w:rsidRDefault="000F1279" w:rsidP="007C38BA">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7DE02D32"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22,166</w:t>
            </w:r>
          </w:p>
          <w:p w14:paraId="1C32D7AB"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Cases</w:t>
            </w:r>
          </w:p>
          <w:p w14:paraId="65888260"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40FE931D" w14:textId="77777777" w:rsidR="009C6CB3" w:rsidRPr="00200C1B" w:rsidRDefault="009C6CB3" w:rsidP="007C38BA">
            <w:pPr>
              <w:keepNext/>
              <w:jc w:val="center"/>
              <w:rPr>
                <w:rFonts w:eastAsia="Times New Roman"/>
                <w:b/>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520" w:type="dxa"/>
            <w:tcBorders>
              <w:bottom w:val="single" w:sz="4" w:space="0" w:color="auto"/>
            </w:tcBorders>
            <w:shd w:val="clear" w:color="auto" w:fill="auto"/>
            <w:vAlign w:val="bottom"/>
          </w:tcPr>
          <w:p w14:paraId="015E8B24"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Placebo</w:t>
            </w:r>
          </w:p>
          <w:p w14:paraId="230CA21F"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22,320</w:t>
            </w:r>
          </w:p>
          <w:p w14:paraId="36B44206"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Cases</w:t>
            </w:r>
          </w:p>
          <w:p w14:paraId="3C55BF74"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409E8A13" w14:textId="77777777" w:rsidR="009C6CB3" w:rsidRPr="00200C1B" w:rsidRDefault="009C6CB3" w:rsidP="007C38BA">
            <w:pPr>
              <w:keepNext/>
              <w:ind w:left="101"/>
              <w:jc w:val="center"/>
              <w:rPr>
                <w:rFonts w:eastAsia="Times New Roman"/>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250" w:type="dxa"/>
            <w:tcBorders>
              <w:bottom w:val="single" w:sz="4" w:space="0" w:color="auto"/>
            </w:tcBorders>
            <w:shd w:val="clear" w:color="auto" w:fill="auto"/>
            <w:vAlign w:val="bottom"/>
          </w:tcPr>
          <w:p w14:paraId="1D23D8F1"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Vaccine Efficacy %</w:t>
            </w:r>
          </w:p>
          <w:p w14:paraId="03464775" w14:textId="77777777" w:rsidR="009C6CB3" w:rsidRPr="00200C1B" w:rsidRDefault="009C6CB3" w:rsidP="007C38BA">
            <w:pPr>
              <w:keepNext/>
              <w:ind w:left="101"/>
              <w:jc w:val="center"/>
              <w:rPr>
                <w:rFonts w:eastAsia="Times New Roman"/>
                <w:b/>
                <w:spacing w:val="-1"/>
                <w:sz w:val="24"/>
                <w:szCs w:val="24"/>
              </w:rPr>
            </w:pPr>
            <w:r w:rsidRPr="00200C1B">
              <w:rPr>
                <w:rFonts w:eastAsia="Times New Roman"/>
                <w:b/>
                <w:spacing w:val="-1"/>
                <w:sz w:val="24"/>
                <w:szCs w:val="24"/>
              </w:rPr>
              <w:t>(95% CI)</w:t>
            </w:r>
            <w:r w:rsidRPr="00200C1B">
              <w:rPr>
                <w:rFonts w:eastAsia="Times New Roman"/>
                <w:b/>
                <w:spacing w:val="-1"/>
                <w:sz w:val="24"/>
                <w:szCs w:val="24"/>
                <w:vertAlign w:val="superscript"/>
              </w:rPr>
              <w:t>e</w:t>
            </w:r>
          </w:p>
        </w:tc>
      </w:tr>
      <w:tr w:rsidR="009C6CB3" w:rsidRPr="00200C1B" w14:paraId="797944EF" w14:textId="77777777" w:rsidTr="00E0549E">
        <w:trPr>
          <w:cantSplit/>
        </w:trPr>
        <w:tc>
          <w:tcPr>
            <w:tcW w:w="3151" w:type="dxa"/>
            <w:tcBorders>
              <w:right w:val="nil"/>
            </w:tcBorders>
            <w:shd w:val="clear" w:color="auto" w:fill="auto"/>
            <w:vAlign w:val="bottom"/>
          </w:tcPr>
          <w:p w14:paraId="5F605EAB" w14:textId="77777777" w:rsidR="009C6CB3" w:rsidRPr="00200C1B" w:rsidRDefault="009C6CB3" w:rsidP="007C38BA">
            <w:pPr>
              <w:ind w:left="37"/>
              <w:rPr>
                <w:rFonts w:eastAsia="Times New Roman"/>
                <w:spacing w:val="-1"/>
                <w:sz w:val="24"/>
                <w:szCs w:val="24"/>
              </w:rPr>
            </w:pPr>
            <w:r w:rsidRPr="00200C1B">
              <w:rPr>
                <w:rFonts w:eastAsia="Times New Roman"/>
                <w:spacing w:val="-1"/>
                <w:sz w:val="24"/>
                <w:szCs w:val="24"/>
              </w:rPr>
              <w:t>Sex</w:t>
            </w:r>
          </w:p>
        </w:tc>
        <w:tc>
          <w:tcPr>
            <w:tcW w:w="2880" w:type="dxa"/>
            <w:tcBorders>
              <w:left w:val="nil"/>
              <w:right w:val="nil"/>
            </w:tcBorders>
            <w:shd w:val="clear" w:color="auto" w:fill="auto"/>
            <w:vAlign w:val="bottom"/>
          </w:tcPr>
          <w:p w14:paraId="0F1CA37C" w14:textId="77777777" w:rsidR="009C6CB3" w:rsidRPr="00200C1B" w:rsidRDefault="009C6CB3" w:rsidP="007C38BA">
            <w:pPr>
              <w:ind w:left="101"/>
              <w:jc w:val="center"/>
              <w:rPr>
                <w:rFonts w:eastAsia="Times New Roman"/>
                <w:spacing w:val="-1"/>
                <w:sz w:val="24"/>
                <w:szCs w:val="24"/>
              </w:rPr>
            </w:pPr>
          </w:p>
        </w:tc>
        <w:tc>
          <w:tcPr>
            <w:tcW w:w="2520" w:type="dxa"/>
            <w:tcBorders>
              <w:left w:val="nil"/>
              <w:right w:val="nil"/>
            </w:tcBorders>
            <w:vAlign w:val="bottom"/>
          </w:tcPr>
          <w:p w14:paraId="58B88BF6" w14:textId="77777777" w:rsidR="009C6CB3" w:rsidRPr="00200C1B" w:rsidRDefault="009C6CB3" w:rsidP="007C38BA">
            <w:pPr>
              <w:ind w:left="101"/>
              <w:jc w:val="center"/>
              <w:rPr>
                <w:rFonts w:eastAsia="Times New Roman"/>
                <w:spacing w:val="-1"/>
                <w:sz w:val="24"/>
                <w:szCs w:val="24"/>
              </w:rPr>
            </w:pPr>
          </w:p>
        </w:tc>
        <w:tc>
          <w:tcPr>
            <w:tcW w:w="2250" w:type="dxa"/>
            <w:tcBorders>
              <w:left w:val="nil"/>
            </w:tcBorders>
            <w:shd w:val="clear" w:color="auto" w:fill="auto"/>
            <w:vAlign w:val="bottom"/>
          </w:tcPr>
          <w:p w14:paraId="3ADE33E2" w14:textId="77777777" w:rsidR="009C6CB3" w:rsidRPr="00200C1B" w:rsidRDefault="009C6CB3" w:rsidP="007C38BA">
            <w:pPr>
              <w:ind w:left="101"/>
              <w:jc w:val="center"/>
              <w:rPr>
                <w:rFonts w:eastAsia="Times New Roman"/>
                <w:spacing w:val="-1"/>
                <w:sz w:val="24"/>
                <w:szCs w:val="24"/>
              </w:rPr>
            </w:pPr>
          </w:p>
        </w:tc>
      </w:tr>
      <w:tr w:rsidR="009C6CB3" w:rsidRPr="00200C1B" w14:paraId="4463E1FF" w14:textId="77777777" w:rsidTr="00E0549E">
        <w:trPr>
          <w:cantSplit/>
        </w:trPr>
        <w:tc>
          <w:tcPr>
            <w:tcW w:w="3151" w:type="dxa"/>
            <w:shd w:val="clear" w:color="auto" w:fill="auto"/>
            <w:vAlign w:val="bottom"/>
          </w:tcPr>
          <w:p w14:paraId="3C566AE1"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 xml:space="preserve">Male </w:t>
            </w:r>
          </w:p>
        </w:tc>
        <w:tc>
          <w:tcPr>
            <w:tcW w:w="2880" w:type="dxa"/>
            <w:shd w:val="clear" w:color="auto" w:fill="auto"/>
            <w:vAlign w:val="bottom"/>
          </w:tcPr>
          <w:p w14:paraId="5A4EFC8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44</w:t>
            </w:r>
          </w:p>
          <w:p w14:paraId="23398E4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3.376 (11,103)</w:t>
            </w:r>
          </w:p>
        </w:tc>
        <w:tc>
          <w:tcPr>
            <w:tcW w:w="2520" w:type="dxa"/>
            <w:vAlign w:val="bottom"/>
          </w:tcPr>
          <w:p w14:paraId="7213C9C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411</w:t>
            </w:r>
          </w:p>
          <w:p w14:paraId="7C2FBF09"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3.181 (10,920)</w:t>
            </w:r>
          </w:p>
        </w:tc>
        <w:tc>
          <w:tcPr>
            <w:tcW w:w="2250" w:type="dxa"/>
            <w:shd w:val="clear" w:color="auto" w:fill="auto"/>
            <w:vAlign w:val="bottom"/>
          </w:tcPr>
          <w:p w14:paraId="4EC0B8E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89.9</w:t>
            </w:r>
          </w:p>
          <w:p w14:paraId="528145E9"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(86.2, 92.8)</w:t>
            </w:r>
          </w:p>
        </w:tc>
      </w:tr>
      <w:tr w:rsidR="009C6CB3" w:rsidRPr="00200C1B" w14:paraId="4F625BDC" w14:textId="77777777" w:rsidTr="00E0549E">
        <w:trPr>
          <w:cantSplit/>
        </w:trPr>
        <w:tc>
          <w:tcPr>
            <w:tcW w:w="3151" w:type="dxa"/>
            <w:tcBorders>
              <w:bottom w:val="single" w:sz="4" w:space="0" w:color="auto"/>
            </w:tcBorders>
            <w:shd w:val="clear" w:color="auto" w:fill="auto"/>
            <w:vAlign w:val="bottom"/>
          </w:tcPr>
          <w:p w14:paraId="46E1D21F"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Female</w:t>
            </w:r>
          </w:p>
        </w:tc>
        <w:tc>
          <w:tcPr>
            <w:tcW w:w="2880" w:type="dxa"/>
            <w:tcBorders>
              <w:bottom w:val="single" w:sz="4" w:space="0" w:color="auto"/>
            </w:tcBorders>
            <w:shd w:val="clear" w:color="auto" w:fill="auto"/>
            <w:vAlign w:val="bottom"/>
          </w:tcPr>
          <w:p w14:paraId="6046CAF9"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37</w:t>
            </w:r>
          </w:p>
          <w:p w14:paraId="16E598E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3.133 (10,539)</w:t>
            </w:r>
          </w:p>
        </w:tc>
        <w:tc>
          <w:tcPr>
            <w:tcW w:w="2520" w:type="dxa"/>
            <w:tcBorders>
              <w:bottom w:val="single" w:sz="4" w:space="0" w:color="auto"/>
            </w:tcBorders>
            <w:vAlign w:val="bottom"/>
          </w:tcPr>
          <w:p w14:paraId="0126FB8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462</w:t>
            </w:r>
          </w:p>
          <w:p w14:paraId="4F8D4E2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3.093 (10,769)</w:t>
            </w:r>
          </w:p>
        </w:tc>
        <w:tc>
          <w:tcPr>
            <w:tcW w:w="2250" w:type="dxa"/>
            <w:tcBorders>
              <w:bottom w:val="single" w:sz="4" w:space="0" w:color="auto"/>
            </w:tcBorders>
            <w:shd w:val="clear" w:color="auto" w:fill="auto"/>
            <w:vAlign w:val="bottom"/>
          </w:tcPr>
          <w:p w14:paraId="7AFCFB26"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92.1</w:t>
            </w:r>
          </w:p>
          <w:p w14:paraId="563BCE3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(88.9, 94.5)</w:t>
            </w:r>
          </w:p>
        </w:tc>
      </w:tr>
      <w:tr w:rsidR="009C6CB3" w:rsidRPr="00200C1B" w14:paraId="0F2F3AC0" w14:textId="77777777" w:rsidTr="00E0549E">
        <w:trPr>
          <w:cantSplit/>
        </w:trPr>
        <w:tc>
          <w:tcPr>
            <w:tcW w:w="3151" w:type="dxa"/>
            <w:tcBorders>
              <w:right w:val="nil"/>
            </w:tcBorders>
            <w:shd w:val="clear" w:color="auto" w:fill="auto"/>
            <w:vAlign w:val="bottom"/>
          </w:tcPr>
          <w:p w14:paraId="0B6ADEE4" w14:textId="77777777" w:rsidR="009C6CB3" w:rsidRPr="00200C1B" w:rsidRDefault="009C6CB3" w:rsidP="00820049">
            <w:pPr>
              <w:keepNext/>
              <w:rPr>
                <w:rFonts w:eastAsia="Times New Roman"/>
                <w:spacing w:val="-1"/>
                <w:sz w:val="24"/>
                <w:szCs w:val="24"/>
              </w:rPr>
            </w:pPr>
            <w:r w:rsidRPr="00200C1B">
              <w:rPr>
                <w:rFonts w:eastAsia="Times New Roman"/>
                <w:spacing w:val="-1"/>
                <w:sz w:val="24"/>
                <w:szCs w:val="24"/>
              </w:rPr>
              <w:lastRenderedPageBreak/>
              <w:t>Ethnicity</w:t>
            </w:r>
          </w:p>
        </w:tc>
        <w:tc>
          <w:tcPr>
            <w:tcW w:w="2880" w:type="dxa"/>
            <w:tcBorders>
              <w:left w:val="nil"/>
              <w:right w:val="nil"/>
            </w:tcBorders>
            <w:shd w:val="clear" w:color="auto" w:fill="auto"/>
            <w:vAlign w:val="bottom"/>
          </w:tcPr>
          <w:p w14:paraId="1DF58DBF" w14:textId="77777777" w:rsidR="009C6CB3" w:rsidRPr="00200C1B" w:rsidRDefault="009C6CB3" w:rsidP="00820049">
            <w:pPr>
              <w:keepNext/>
              <w:ind w:left="101"/>
              <w:jc w:val="center"/>
              <w:rPr>
                <w:rFonts w:eastAsia="Times New Roman"/>
                <w:spacing w:val="-1"/>
                <w:sz w:val="24"/>
                <w:szCs w:val="24"/>
              </w:rPr>
            </w:pPr>
          </w:p>
        </w:tc>
        <w:tc>
          <w:tcPr>
            <w:tcW w:w="2520" w:type="dxa"/>
            <w:tcBorders>
              <w:left w:val="nil"/>
              <w:right w:val="nil"/>
            </w:tcBorders>
            <w:vAlign w:val="bottom"/>
          </w:tcPr>
          <w:p w14:paraId="704BA5B6" w14:textId="77777777" w:rsidR="009C6CB3" w:rsidRPr="00200C1B" w:rsidRDefault="009C6CB3" w:rsidP="00820049">
            <w:pPr>
              <w:keepNext/>
              <w:ind w:left="101"/>
              <w:jc w:val="center"/>
              <w:rPr>
                <w:rFonts w:eastAsia="Times New Roman"/>
                <w:spacing w:val="-1"/>
                <w:sz w:val="24"/>
                <w:szCs w:val="24"/>
              </w:rPr>
            </w:pPr>
          </w:p>
        </w:tc>
        <w:tc>
          <w:tcPr>
            <w:tcW w:w="2250" w:type="dxa"/>
            <w:tcBorders>
              <w:left w:val="nil"/>
            </w:tcBorders>
            <w:shd w:val="clear" w:color="auto" w:fill="auto"/>
            <w:vAlign w:val="bottom"/>
          </w:tcPr>
          <w:p w14:paraId="21212257" w14:textId="77777777" w:rsidR="009C6CB3" w:rsidRPr="00200C1B" w:rsidRDefault="009C6CB3" w:rsidP="00820049">
            <w:pPr>
              <w:keepNext/>
              <w:ind w:left="101"/>
              <w:jc w:val="center"/>
              <w:rPr>
                <w:rFonts w:eastAsia="Times New Roman"/>
                <w:spacing w:val="-1"/>
                <w:sz w:val="24"/>
                <w:szCs w:val="24"/>
              </w:rPr>
            </w:pPr>
          </w:p>
        </w:tc>
      </w:tr>
      <w:tr w:rsidR="009C6CB3" w:rsidRPr="00200C1B" w14:paraId="142A4867" w14:textId="77777777" w:rsidTr="00E0549E">
        <w:trPr>
          <w:cantSplit/>
        </w:trPr>
        <w:tc>
          <w:tcPr>
            <w:tcW w:w="3151" w:type="dxa"/>
            <w:shd w:val="clear" w:color="auto" w:fill="auto"/>
            <w:vAlign w:val="bottom"/>
          </w:tcPr>
          <w:p w14:paraId="21ED94BE" w14:textId="77777777" w:rsidR="009C6CB3" w:rsidRPr="00200C1B" w:rsidRDefault="009C6CB3" w:rsidP="00820049">
            <w:pPr>
              <w:keepNext/>
              <w:ind w:left="245"/>
              <w:rPr>
                <w:rFonts w:eastAsia="Times New Roman"/>
                <w:spacing w:val="-1"/>
                <w:sz w:val="24"/>
                <w:szCs w:val="24"/>
              </w:rPr>
            </w:pPr>
            <w:r w:rsidRPr="00200C1B">
              <w:rPr>
                <w:rFonts w:eastAsia="Times New Roman"/>
                <w:spacing w:val="-1"/>
                <w:sz w:val="24"/>
                <w:szCs w:val="24"/>
              </w:rPr>
              <w:t>Hispanic or Latino</w:t>
            </w:r>
          </w:p>
        </w:tc>
        <w:tc>
          <w:tcPr>
            <w:tcW w:w="2880" w:type="dxa"/>
            <w:shd w:val="clear" w:color="auto" w:fill="auto"/>
            <w:vAlign w:val="bottom"/>
          </w:tcPr>
          <w:p w14:paraId="32701152"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32</w:t>
            </w:r>
          </w:p>
          <w:p w14:paraId="10553788"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1.862 (5408)</w:t>
            </w:r>
          </w:p>
        </w:tc>
        <w:tc>
          <w:tcPr>
            <w:tcW w:w="2520" w:type="dxa"/>
            <w:vAlign w:val="bottom"/>
          </w:tcPr>
          <w:p w14:paraId="30400D7C"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245</w:t>
            </w:r>
          </w:p>
          <w:p w14:paraId="245226EA"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1.794 (5391)</w:t>
            </w:r>
          </w:p>
        </w:tc>
        <w:tc>
          <w:tcPr>
            <w:tcW w:w="2250" w:type="dxa"/>
            <w:shd w:val="clear" w:color="auto" w:fill="auto"/>
            <w:vAlign w:val="bottom"/>
          </w:tcPr>
          <w:p w14:paraId="7EABA2D0" w14:textId="77777777" w:rsidR="009C6CB3" w:rsidRDefault="009C6CB3" w:rsidP="00820049">
            <w:pPr>
              <w:keepNext/>
              <w:ind w:left="101"/>
              <w:jc w:val="center"/>
              <w:rPr>
                <w:rFonts w:eastAsia="Times New Roman"/>
                <w:spacing w:val="-1"/>
                <w:sz w:val="24"/>
                <w:szCs w:val="24"/>
              </w:rPr>
            </w:pPr>
            <w:r>
              <w:rPr>
                <w:rFonts w:eastAsia="Times New Roman"/>
                <w:spacing w:val="-1"/>
                <w:sz w:val="24"/>
                <w:szCs w:val="24"/>
              </w:rPr>
              <w:t>87.4</w:t>
            </w:r>
          </w:p>
          <w:p w14:paraId="19921487" w14:textId="77777777" w:rsidR="009C6CB3" w:rsidRPr="00200C1B" w:rsidRDefault="009C6CB3" w:rsidP="00820049">
            <w:pPr>
              <w:keepNext/>
              <w:ind w:left="101"/>
              <w:jc w:val="center"/>
              <w:rPr>
                <w:rFonts w:eastAsia="Times New Roman"/>
                <w:spacing w:val="-1"/>
                <w:sz w:val="24"/>
                <w:szCs w:val="24"/>
              </w:rPr>
            </w:pPr>
            <w:r>
              <w:rPr>
                <w:rFonts w:eastAsia="Times New Roman"/>
                <w:spacing w:val="-1"/>
                <w:sz w:val="24"/>
                <w:szCs w:val="24"/>
              </w:rPr>
              <w:t>(81.8, 91.6)</w:t>
            </w:r>
          </w:p>
        </w:tc>
      </w:tr>
      <w:tr w:rsidR="009C6CB3" w:rsidRPr="00200C1B" w14:paraId="2C67DF09" w14:textId="77777777" w:rsidTr="00E0549E">
        <w:trPr>
          <w:cantSplit/>
        </w:trPr>
        <w:tc>
          <w:tcPr>
            <w:tcW w:w="3151" w:type="dxa"/>
            <w:tcBorders>
              <w:bottom w:val="single" w:sz="4" w:space="0" w:color="auto"/>
            </w:tcBorders>
            <w:shd w:val="clear" w:color="auto" w:fill="auto"/>
            <w:vAlign w:val="bottom"/>
          </w:tcPr>
          <w:p w14:paraId="3528443A"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Not Hispanic or Latino</w:t>
            </w:r>
          </w:p>
        </w:tc>
        <w:tc>
          <w:tcPr>
            <w:tcW w:w="2880" w:type="dxa"/>
            <w:tcBorders>
              <w:bottom w:val="single" w:sz="4" w:space="0" w:color="auto"/>
            </w:tcBorders>
            <w:shd w:val="clear" w:color="auto" w:fill="auto"/>
            <w:vAlign w:val="bottom"/>
          </w:tcPr>
          <w:p w14:paraId="64CE305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48</w:t>
            </w:r>
          </w:p>
          <w:p w14:paraId="55229B68"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4.615 (16,128)</w:t>
            </w:r>
          </w:p>
        </w:tc>
        <w:tc>
          <w:tcPr>
            <w:tcW w:w="2520" w:type="dxa"/>
            <w:tcBorders>
              <w:bottom w:val="single" w:sz="4" w:space="0" w:color="auto"/>
            </w:tcBorders>
            <w:vAlign w:val="bottom"/>
          </w:tcPr>
          <w:p w14:paraId="2BB0B80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628</w:t>
            </w:r>
          </w:p>
          <w:p w14:paraId="3590B6D1"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4.445 (16,186)</w:t>
            </w:r>
          </w:p>
        </w:tc>
        <w:tc>
          <w:tcPr>
            <w:tcW w:w="2250" w:type="dxa"/>
            <w:tcBorders>
              <w:bottom w:val="single" w:sz="4" w:space="0" w:color="auto"/>
            </w:tcBorders>
            <w:shd w:val="clear" w:color="auto" w:fill="auto"/>
            <w:vAlign w:val="bottom"/>
          </w:tcPr>
          <w:p w14:paraId="0BC2345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92.6</w:t>
            </w:r>
          </w:p>
          <w:p w14:paraId="345E9AD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(90.1, 94.6)</w:t>
            </w:r>
          </w:p>
        </w:tc>
      </w:tr>
      <w:tr w:rsidR="009C6CB3" w:rsidRPr="00200C1B" w14:paraId="3020868D" w14:textId="77777777" w:rsidTr="00E0549E">
        <w:trPr>
          <w:cantSplit/>
        </w:trPr>
        <w:tc>
          <w:tcPr>
            <w:tcW w:w="3151" w:type="dxa"/>
            <w:tcBorders>
              <w:right w:val="nil"/>
            </w:tcBorders>
            <w:shd w:val="clear" w:color="auto" w:fill="auto"/>
            <w:vAlign w:val="bottom"/>
          </w:tcPr>
          <w:p w14:paraId="27E43270" w14:textId="77777777" w:rsidR="009C6CB3" w:rsidRPr="00200C1B" w:rsidRDefault="009C6CB3" w:rsidP="007C38BA">
            <w:pPr>
              <w:keepNext/>
              <w:ind w:left="37"/>
              <w:rPr>
                <w:rFonts w:eastAsia="Times New Roman"/>
                <w:spacing w:val="-1"/>
                <w:sz w:val="24"/>
                <w:szCs w:val="24"/>
              </w:rPr>
            </w:pPr>
            <w:r w:rsidRPr="00200C1B">
              <w:rPr>
                <w:rFonts w:eastAsia="Times New Roman"/>
                <w:spacing w:val="-1"/>
                <w:sz w:val="24"/>
                <w:szCs w:val="24"/>
              </w:rPr>
              <w:t xml:space="preserve">Race </w:t>
            </w:r>
          </w:p>
        </w:tc>
        <w:tc>
          <w:tcPr>
            <w:tcW w:w="2880" w:type="dxa"/>
            <w:tcBorders>
              <w:left w:val="nil"/>
              <w:right w:val="nil"/>
            </w:tcBorders>
            <w:shd w:val="clear" w:color="auto" w:fill="auto"/>
          </w:tcPr>
          <w:p w14:paraId="786FC82D" w14:textId="77777777" w:rsidR="009C6CB3" w:rsidRPr="00200C1B" w:rsidRDefault="009C6CB3" w:rsidP="007C38BA">
            <w:pPr>
              <w:keepNext/>
              <w:ind w:left="101"/>
              <w:jc w:val="center"/>
              <w:rPr>
                <w:rFonts w:eastAsia="Times New Roman"/>
                <w:spacing w:val="-1"/>
                <w:sz w:val="24"/>
                <w:szCs w:val="24"/>
              </w:rPr>
            </w:pPr>
          </w:p>
        </w:tc>
        <w:tc>
          <w:tcPr>
            <w:tcW w:w="2520" w:type="dxa"/>
            <w:tcBorders>
              <w:left w:val="nil"/>
              <w:right w:val="nil"/>
            </w:tcBorders>
          </w:tcPr>
          <w:p w14:paraId="735F7037" w14:textId="77777777" w:rsidR="009C6CB3" w:rsidRPr="00200C1B" w:rsidRDefault="009C6CB3" w:rsidP="007C38BA">
            <w:pPr>
              <w:keepNext/>
              <w:ind w:left="101"/>
              <w:jc w:val="center"/>
              <w:rPr>
                <w:rFonts w:eastAsia="Times New Roman"/>
                <w:spacing w:val="-1"/>
                <w:sz w:val="24"/>
                <w:szCs w:val="24"/>
              </w:rPr>
            </w:pPr>
          </w:p>
        </w:tc>
        <w:tc>
          <w:tcPr>
            <w:tcW w:w="2250" w:type="dxa"/>
            <w:tcBorders>
              <w:left w:val="nil"/>
            </w:tcBorders>
            <w:shd w:val="clear" w:color="auto" w:fill="auto"/>
          </w:tcPr>
          <w:p w14:paraId="2F60D036" w14:textId="77777777" w:rsidR="009C6CB3" w:rsidRPr="00200C1B" w:rsidRDefault="009C6CB3" w:rsidP="007C38BA">
            <w:pPr>
              <w:keepNext/>
              <w:ind w:left="101"/>
              <w:jc w:val="center"/>
              <w:rPr>
                <w:rFonts w:eastAsia="Times New Roman"/>
                <w:spacing w:val="-1"/>
                <w:sz w:val="24"/>
                <w:szCs w:val="24"/>
              </w:rPr>
            </w:pPr>
          </w:p>
        </w:tc>
      </w:tr>
      <w:tr w:rsidR="009C6CB3" w:rsidRPr="00200C1B" w14:paraId="0D77343E" w14:textId="77777777" w:rsidTr="00E0549E">
        <w:trPr>
          <w:cantSplit/>
        </w:trPr>
        <w:tc>
          <w:tcPr>
            <w:tcW w:w="3151" w:type="dxa"/>
            <w:shd w:val="clear" w:color="auto" w:fill="auto"/>
            <w:vAlign w:val="bottom"/>
          </w:tcPr>
          <w:p w14:paraId="6AD6AE61" w14:textId="77777777" w:rsidR="009C6CB3" w:rsidRPr="00200C1B" w:rsidRDefault="009C6CB3" w:rsidP="007C38BA">
            <w:pPr>
              <w:keepNext/>
              <w:ind w:left="245"/>
              <w:rPr>
                <w:rFonts w:eastAsia="Times New Roman"/>
                <w:b/>
                <w:spacing w:val="-1"/>
                <w:sz w:val="24"/>
                <w:szCs w:val="24"/>
              </w:rPr>
            </w:pPr>
            <w:r w:rsidRPr="00200C1B">
              <w:rPr>
                <w:rFonts w:eastAsia="Times New Roman"/>
                <w:spacing w:val="-1"/>
                <w:sz w:val="24"/>
                <w:szCs w:val="24"/>
              </w:rPr>
              <w:t>Black or African American</w:t>
            </w:r>
          </w:p>
        </w:tc>
        <w:tc>
          <w:tcPr>
            <w:tcW w:w="2880" w:type="dxa"/>
            <w:shd w:val="clear" w:color="auto" w:fill="auto"/>
            <w:vAlign w:val="bottom"/>
          </w:tcPr>
          <w:p w14:paraId="48ECB34D" w14:textId="77777777" w:rsidR="009C6CB3" w:rsidRDefault="009C6CB3" w:rsidP="007C38BA">
            <w:pPr>
              <w:keepNext/>
              <w:ind w:left="101"/>
              <w:jc w:val="center"/>
              <w:rPr>
                <w:rFonts w:eastAsia="Times New Roman"/>
                <w:spacing w:val="-1"/>
                <w:sz w:val="24"/>
                <w:szCs w:val="24"/>
              </w:rPr>
            </w:pPr>
            <w:r>
              <w:rPr>
                <w:rFonts w:eastAsia="Times New Roman"/>
                <w:spacing w:val="-1"/>
                <w:sz w:val="24"/>
                <w:szCs w:val="24"/>
              </w:rPr>
              <w:t>4</w:t>
            </w:r>
          </w:p>
          <w:p w14:paraId="3BA778C0" w14:textId="77777777" w:rsidR="009C6CB3" w:rsidRPr="00200C1B" w:rsidRDefault="009C6CB3" w:rsidP="007C38BA">
            <w:pPr>
              <w:keepNext/>
              <w:ind w:left="101"/>
              <w:jc w:val="center"/>
              <w:rPr>
                <w:rFonts w:eastAsia="Times New Roman"/>
                <w:spacing w:val="-1"/>
                <w:sz w:val="24"/>
                <w:szCs w:val="24"/>
              </w:rPr>
            </w:pPr>
            <w:r>
              <w:rPr>
                <w:rFonts w:eastAsia="Times New Roman"/>
                <w:spacing w:val="-1"/>
                <w:sz w:val="24"/>
                <w:szCs w:val="24"/>
              </w:rPr>
              <w:t>0.611 (1958)</w:t>
            </w:r>
          </w:p>
        </w:tc>
        <w:tc>
          <w:tcPr>
            <w:tcW w:w="2520" w:type="dxa"/>
            <w:vAlign w:val="bottom"/>
          </w:tcPr>
          <w:p w14:paraId="22D0272F" w14:textId="77777777" w:rsidR="009C6CB3" w:rsidRDefault="009C6CB3" w:rsidP="007C38BA">
            <w:pPr>
              <w:keepNext/>
              <w:ind w:left="101"/>
              <w:jc w:val="center"/>
              <w:rPr>
                <w:rFonts w:eastAsia="Times New Roman"/>
                <w:spacing w:val="-1"/>
                <w:sz w:val="24"/>
                <w:szCs w:val="24"/>
              </w:rPr>
            </w:pPr>
            <w:r>
              <w:rPr>
                <w:rFonts w:eastAsia="Times New Roman"/>
                <w:spacing w:val="-1"/>
                <w:sz w:val="24"/>
                <w:szCs w:val="24"/>
              </w:rPr>
              <w:t>49</w:t>
            </w:r>
          </w:p>
          <w:p w14:paraId="267BE9DA" w14:textId="77777777" w:rsidR="009C6CB3" w:rsidRPr="00200C1B" w:rsidRDefault="009C6CB3" w:rsidP="007C38BA">
            <w:pPr>
              <w:keepNext/>
              <w:ind w:left="101"/>
              <w:jc w:val="center"/>
              <w:rPr>
                <w:rFonts w:eastAsia="Times New Roman"/>
                <w:spacing w:val="-1"/>
                <w:sz w:val="24"/>
                <w:szCs w:val="24"/>
              </w:rPr>
            </w:pPr>
            <w:r>
              <w:rPr>
                <w:rFonts w:eastAsia="Times New Roman"/>
                <w:spacing w:val="-1"/>
                <w:sz w:val="24"/>
                <w:szCs w:val="24"/>
              </w:rPr>
              <w:t>0.601 (1985)</w:t>
            </w:r>
          </w:p>
        </w:tc>
        <w:tc>
          <w:tcPr>
            <w:tcW w:w="2250" w:type="dxa"/>
            <w:shd w:val="clear" w:color="auto" w:fill="auto"/>
            <w:vAlign w:val="bottom"/>
          </w:tcPr>
          <w:p w14:paraId="7AC71760" w14:textId="77777777" w:rsidR="009C6CB3" w:rsidRDefault="009C6CB3" w:rsidP="007C38BA">
            <w:pPr>
              <w:keepNext/>
              <w:ind w:left="101"/>
              <w:jc w:val="center"/>
              <w:rPr>
                <w:rFonts w:eastAsia="Times New Roman"/>
                <w:spacing w:val="-1"/>
                <w:sz w:val="24"/>
                <w:szCs w:val="24"/>
              </w:rPr>
            </w:pPr>
            <w:r>
              <w:rPr>
                <w:rFonts w:eastAsia="Times New Roman"/>
                <w:spacing w:val="-1"/>
                <w:sz w:val="24"/>
                <w:szCs w:val="24"/>
              </w:rPr>
              <w:t>92.0</w:t>
            </w:r>
          </w:p>
          <w:p w14:paraId="42D8AD25" w14:textId="77777777" w:rsidR="009C6CB3" w:rsidRPr="00200C1B" w:rsidRDefault="009C6CB3" w:rsidP="007C38BA">
            <w:pPr>
              <w:keepNext/>
              <w:ind w:left="101"/>
              <w:jc w:val="center"/>
              <w:rPr>
                <w:rFonts w:eastAsia="Times New Roman"/>
                <w:spacing w:val="-1"/>
                <w:sz w:val="24"/>
                <w:szCs w:val="24"/>
              </w:rPr>
            </w:pPr>
            <w:r>
              <w:rPr>
                <w:rFonts w:eastAsia="Times New Roman"/>
                <w:spacing w:val="-1"/>
                <w:sz w:val="24"/>
                <w:szCs w:val="24"/>
              </w:rPr>
              <w:t>(78.1, 97.9)</w:t>
            </w:r>
          </w:p>
        </w:tc>
      </w:tr>
      <w:tr w:rsidR="009C6CB3" w:rsidRPr="00200C1B" w14:paraId="20FD66CC" w14:textId="77777777" w:rsidTr="00E0549E">
        <w:trPr>
          <w:cantSplit/>
        </w:trPr>
        <w:tc>
          <w:tcPr>
            <w:tcW w:w="3151" w:type="dxa"/>
            <w:tcBorders>
              <w:bottom w:val="single" w:sz="4" w:space="0" w:color="auto"/>
            </w:tcBorders>
            <w:shd w:val="clear" w:color="auto" w:fill="auto"/>
            <w:vAlign w:val="bottom"/>
          </w:tcPr>
          <w:p w14:paraId="311BF329" w14:textId="77777777" w:rsidR="009C6CB3" w:rsidRPr="00200C1B" w:rsidRDefault="009C6CB3" w:rsidP="007C38BA">
            <w:pPr>
              <w:ind w:left="245"/>
              <w:rPr>
                <w:rFonts w:eastAsia="Times New Roman"/>
                <w:spacing w:val="-1"/>
                <w:sz w:val="24"/>
                <w:szCs w:val="24"/>
              </w:rPr>
            </w:pPr>
            <w:r w:rsidRPr="00200C1B">
              <w:rPr>
                <w:rFonts w:eastAsia="Times New Roman"/>
                <w:spacing w:val="-1"/>
                <w:sz w:val="24"/>
                <w:szCs w:val="24"/>
              </w:rPr>
              <w:t>White</w:t>
            </w:r>
          </w:p>
        </w:tc>
        <w:tc>
          <w:tcPr>
            <w:tcW w:w="2880" w:type="dxa"/>
            <w:tcBorders>
              <w:bottom w:val="single" w:sz="4" w:space="0" w:color="auto"/>
            </w:tcBorders>
            <w:shd w:val="clear" w:color="auto" w:fill="auto"/>
            <w:vAlign w:val="bottom"/>
          </w:tcPr>
          <w:p w14:paraId="184C2E0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69</w:t>
            </w:r>
          </w:p>
          <w:p w14:paraId="3D8FB7D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5.379 (17,801)</w:t>
            </w:r>
          </w:p>
        </w:tc>
        <w:tc>
          <w:tcPr>
            <w:tcW w:w="2520" w:type="dxa"/>
            <w:tcBorders>
              <w:bottom w:val="single" w:sz="4" w:space="0" w:color="auto"/>
            </w:tcBorders>
            <w:vAlign w:val="bottom"/>
          </w:tcPr>
          <w:p w14:paraId="4D8C640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768</w:t>
            </w:r>
          </w:p>
          <w:p w14:paraId="1DE6783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5.191 (17,880)</w:t>
            </w:r>
          </w:p>
        </w:tc>
        <w:tc>
          <w:tcPr>
            <w:tcW w:w="2250" w:type="dxa"/>
            <w:tcBorders>
              <w:bottom w:val="single" w:sz="4" w:space="0" w:color="auto"/>
            </w:tcBorders>
            <w:shd w:val="clear" w:color="auto" w:fill="auto"/>
            <w:vAlign w:val="bottom"/>
          </w:tcPr>
          <w:p w14:paraId="2D9E0895"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91.3</w:t>
            </w:r>
          </w:p>
          <w:p w14:paraId="22BBFD9E"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(88.9, 93.3)</w:t>
            </w:r>
          </w:p>
        </w:tc>
      </w:tr>
      <w:tr w:rsidR="009C6CB3" w:rsidRPr="00200C1B" w14:paraId="6739A748" w14:textId="77777777" w:rsidTr="00E0549E">
        <w:trPr>
          <w:cantSplit/>
        </w:trPr>
        <w:tc>
          <w:tcPr>
            <w:tcW w:w="3151" w:type="dxa"/>
            <w:tcBorders>
              <w:bottom w:val="single" w:sz="4" w:space="0" w:color="auto"/>
            </w:tcBorders>
            <w:shd w:val="clear" w:color="auto" w:fill="auto"/>
            <w:vAlign w:val="bottom"/>
          </w:tcPr>
          <w:p w14:paraId="345D7621" w14:textId="77777777" w:rsidR="009C6CB3" w:rsidRPr="00721814" w:rsidRDefault="009C6CB3" w:rsidP="007C38BA">
            <w:pPr>
              <w:ind w:left="245"/>
              <w:rPr>
                <w:rFonts w:eastAsia="Times New Roman"/>
                <w:spacing w:val="-1"/>
                <w:sz w:val="24"/>
                <w:szCs w:val="24"/>
                <w:vertAlign w:val="superscript"/>
              </w:rPr>
            </w:pPr>
            <w:r w:rsidRPr="00721814">
              <w:rPr>
                <w:rFonts w:eastAsia="Times New Roman"/>
                <w:spacing w:val="-1"/>
                <w:sz w:val="24"/>
                <w:szCs w:val="24"/>
              </w:rPr>
              <w:t>All others</w:t>
            </w:r>
            <w:r w:rsidRPr="00721814">
              <w:rPr>
                <w:rFonts w:eastAsia="Times New Roman"/>
                <w:spacing w:val="-1"/>
                <w:sz w:val="24"/>
                <w:szCs w:val="24"/>
                <w:vertAlign w:val="superscript"/>
              </w:rPr>
              <w:t>f</w:t>
            </w:r>
          </w:p>
        </w:tc>
        <w:tc>
          <w:tcPr>
            <w:tcW w:w="2880" w:type="dxa"/>
            <w:tcBorders>
              <w:bottom w:val="single" w:sz="4" w:space="0" w:color="auto"/>
            </w:tcBorders>
            <w:shd w:val="clear" w:color="auto" w:fill="auto"/>
            <w:vAlign w:val="bottom"/>
          </w:tcPr>
          <w:p w14:paraId="0089978D"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w:t>
            </w:r>
          </w:p>
          <w:p w14:paraId="39879B3E"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0.519 (1883)</w:t>
            </w:r>
          </w:p>
        </w:tc>
        <w:tc>
          <w:tcPr>
            <w:tcW w:w="2520" w:type="dxa"/>
            <w:tcBorders>
              <w:bottom w:val="single" w:sz="4" w:space="0" w:color="auto"/>
            </w:tcBorders>
            <w:vAlign w:val="bottom"/>
          </w:tcPr>
          <w:p w14:paraId="225B7B0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56</w:t>
            </w:r>
          </w:p>
          <w:p w14:paraId="2A8AC6BB"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0.481 (1824)</w:t>
            </w:r>
          </w:p>
        </w:tc>
        <w:tc>
          <w:tcPr>
            <w:tcW w:w="2250" w:type="dxa"/>
            <w:tcBorders>
              <w:bottom w:val="single" w:sz="4" w:space="0" w:color="auto"/>
            </w:tcBorders>
            <w:shd w:val="clear" w:color="auto" w:fill="auto"/>
            <w:vAlign w:val="bottom"/>
          </w:tcPr>
          <w:p w14:paraId="28F6C6F5"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86.8</w:t>
            </w:r>
          </w:p>
          <w:p w14:paraId="1E3B625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(72.1, 94.5)</w:t>
            </w:r>
          </w:p>
        </w:tc>
      </w:tr>
      <w:tr w:rsidR="009C6CB3" w:rsidRPr="00200C1B" w14:paraId="4A1CB0CC" w14:textId="77777777" w:rsidTr="00E0549E">
        <w:trPr>
          <w:cantSplit/>
        </w:trPr>
        <w:tc>
          <w:tcPr>
            <w:tcW w:w="10801" w:type="dxa"/>
            <w:gridSpan w:val="4"/>
            <w:tcBorders>
              <w:bottom w:val="single" w:sz="4" w:space="0" w:color="auto"/>
            </w:tcBorders>
            <w:shd w:val="clear" w:color="auto" w:fill="auto"/>
            <w:vAlign w:val="bottom"/>
          </w:tcPr>
          <w:p w14:paraId="229BB287" w14:textId="5D96E7AD" w:rsidR="009C6CB3" w:rsidRPr="00200C1B" w:rsidRDefault="002F236C" w:rsidP="00665A65">
            <w:pPr>
              <w:ind w:left="101"/>
              <w:rPr>
                <w:rFonts w:eastAsia="Times New Roman"/>
                <w:spacing w:val="-1"/>
                <w:sz w:val="24"/>
                <w:szCs w:val="24"/>
              </w:rPr>
            </w:pPr>
            <w:r w:rsidRPr="00721814">
              <w:rPr>
                <w:rFonts w:eastAsia="Times New Roman"/>
                <w:spacing w:val="-1"/>
                <w:sz w:val="24"/>
                <w:szCs w:val="24"/>
              </w:rPr>
              <w:t xml:space="preserve">Country </w:t>
            </w:r>
          </w:p>
        </w:tc>
      </w:tr>
      <w:tr w:rsidR="009C6CB3" w:rsidRPr="00200C1B" w14:paraId="2186BE91" w14:textId="77777777" w:rsidTr="00E0549E">
        <w:trPr>
          <w:cantSplit/>
        </w:trPr>
        <w:tc>
          <w:tcPr>
            <w:tcW w:w="3151" w:type="dxa"/>
            <w:tcBorders>
              <w:bottom w:val="single" w:sz="4" w:space="0" w:color="auto"/>
            </w:tcBorders>
            <w:shd w:val="clear" w:color="auto" w:fill="auto"/>
            <w:vAlign w:val="bottom"/>
          </w:tcPr>
          <w:p w14:paraId="49B74E16" w14:textId="77777777" w:rsidR="009C6CB3" w:rsidRPr="00721814" w:rsidRDefault="009C6CB3" w:rsidP="007C38BA">
            <w:pPr>
              <w:ind w:left="245"/>
              <w:rPr>
                <w:rFonts w:eastAsia="Times New Roman"/>
                <w:spacing w:val="-1"/>
                <w:sz w:val="24"/>
                <w:szCs w:val="24"/>
              </w:rPr>
            </w:pPr>
            <w:r>
              <w:rPr>
                <w:rFonts w:eastAsia="Times New Roman"/>
                <w:spacing w:val="-1"/>
                <w:sz w:val="24"/>
                <w:szCs w:val="24"/>
              </w:rPr>
              <w:t>Argentina</w:t>
            </w:r>
          </w:p>
        </w:tc>
        <w:tc>
          <w:tcPr>
            <w:tcW w:w="2880" w:type="dxa"/>
            <w:tcBorders>
              <w:bottom w:val="single" w:sz="4" w:space="0" w:color="auto"/>
            </w:tcBorders>
            <w:shd w:val="clear" w:color="auto" w:fill="auto"/>
            <w:vAlign w:val="bottom"/>
          </w:tcPr>
          <w:p w14:paraId="183B82E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16</w:t>
            </w:r>
          </w:p>
          <w:p w14:paraId="3E189FE5"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1.033 (2655)</w:t>
            </w:r>
          </w:p>
        </w:tc>
        <w:tc>
          <w:tcPr>
            <w:tcW w:w="2520" w:type="dxa"/>
            <w:tcBorders>
              <w:bottom w:val="single" w:sz="4" w:space="0" w:color="auto"/>
            </w:tcBorders>
            <w:vAlign w:val="bottom"/>
          </w:tcPr>
          <w:p w14:paraId="51BAE9D5"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110</w:t>
            </w:r>
          </w:p>
          <w:p w14:paraId="0AA981D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1.017 (2670)</w:t>
            </w:r>
          </w:p>
        </w:tc>
        <w:tc>
          <w:tcPr>
            <w:tcW w:w="2250" w:type="dxa"/>
            <w:tcBorders>
              <w:bottom w:val="single" w:sz="4" w:space="0" w:color="auto"/>
            </w:tcBorders>
            <w:shd w:val="clear" w:color="auto" w:fill="auto"/>
            <w:vAlign w:val="bottom"/>
          </w:tcPr>
          <w:p w14:paraId="23E62F4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85.7</w:t>
            </w:r>
          </w:p>
          <w:p w14:paraId="50B0966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(75.7, 92.1)</w:t>
            </w:r>
          </w:p>
        </w:tc>
      </w:tr>
      <w:tr w:rsidR="009C6CB3" w:rsidRPr="00200C1B" w14:paraId="5254782A" w14:textId="77777777" w:rsidTr="00E0549E">
        <w:trPr>
          <w:cantSplit/>
        </w:trPr>
        <w:tc>
          <w:tcPr>
            <w:tcW w:w="3151" w:type="dxa"/>
            <w:tcBorders>
              <w:bottom w:val="single" w:sz="4" w:space="0" w:color="auto"/>
            </w:tcBorders>
            <w:shd w:val="clear" w:color="auto" w:fill="auto"/>
            <w:vAlign w:val="bottom"/>
          </w:tcPr>
          <w:p w14:paraId="49498FA6" w14:textId="77777777" w:rsidR="009C6CB3" w:rsidRPr="00721814" w:rsidRDefault="009C6CB3" w:rsidP="007C38BA">
            <w:pPr>
              <w:ind w:left="245"/>
              <w:rPr>
                <w:rFonts w:eastAsia="Times New Roman"/>
                <w:spacing w:val="-1"/>
                <w:sz w:val="24"/>
                <w:szCs w:val="24"/>
              </w:rPr>
            </w:pPr>
            <w:r w:rsidRPr="00721814">
              <w:rPr>
                <w:rFonts w:eastAsia="Times New Roman"/>
                <w:spacing w:val="-1"/>
                <w:sz w:val="24"/>
                <w:szCs w:val="24"/>
              </w:rPr>
              <w:t>Brazil</w:t>
            </w:r>
          </w:p>
        </w:tc>
        <w:tc>
          <w:tcPr>
            <w:tcW w:w="2880" w:type="dxa"/>
            <w:tcBorders>
              <w:bottom w:val="single" w:sz="4" w:space="0" w:color="auto"/>
            </w:tcBorders>
            <w:shd w:val="clear" w:color="auto" w:fill="auto"/>
            <w:vAlign w:val="bottom"/>
          </w:tcPr>
          <w:p w14:paraId="2618BE6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14</w:t>
            </w:r>
          </w:p>
          <w:p w14:paraId="1E4C585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0.441 (1419)</w:t>
            </w:r>
          </w:p>
        </w:tc>
        <w:tc>
          <w:tcPr>
            <w:tcW w:w="2520" w:type="dxa"/>
            <w:tcBorders>
              <w:bottom w:val="single" w:sz="4" w:space="0" w:color="auto"/>
            </w:tcBorders>
            <w:vAlign w:val="bottom"/>
          </w:tcPr>
          <w:p w14:paraId="71E6F2C6"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82</w:t>
            </w:r>
          </w:p>
          <w:p w14:paraId="43FC93F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0.408 (1401)</w:t>
            </w:r>
          </w:p>
        </w:tc>
        <w:tc>
          <w:tcPr>
            <w:tcW w:w="2250" w:type="dxa"/>
            <w:tcBorders>
              <w:bottom w:val="single" w:sz="4" w:space="0" w:color="auto"/>
            </w:tcBorders>
            <w:shd w:val="clear" w:color="auto" w:fill="auto"/>
            <w:vAlign w:val="bottom"/>
          </w:tcPr>
          <w:p w14:paraId="4BC50BE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84.2</w:t>
            </w:r>
          </w:p>
          <w:p w14:paraId="6167487B"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(71.9, 91.7)</w:t>
            </w:r>
          </w:p>
        </w:tc>
      </w:tr>
      <w:tr w:rsidR="009C6CB3" w:rsidRPr="00200C1B" w14:paraId="01B307F3" w14:textId="77777777" w:rsidTr="00E0549E">
        <w:trPr>
          <w:cantSplit/>
        </w:trPr>
        <w:tc>
          <w:tcPr>
            <w:tcW w:w="3151" w:type="dxa"/>
            <w:tcBorders>
              <w:bottom w:val="single" w:sz="4" w:space="0" w:color="auto"/>
            </w:tcBorders>
            <w:shd w:val="clear" w:color="auto" w:fill="auto"/>
            <w:vAlign w:val="bottom"/>
          </w:tcPr>
          <w:p w14:paraId="0D92C92A" w14:textId="77777777" w:rsidR="009C6CB3" w:rsidRPr="00721814" w:rsidRDefault="009C6CB3" w:rsidP="007C38BA">
            <w:pPr>
              <w:ind w:left="245"/>
              <w:rPr>
                <w:rFonts w:eastAsia="Times New Roman"/>
                <w:spacing w:val="-1"/>
                <w:sz w:val="24"/>
                <w:szCs w:val="24"/>
              </w:rPr>
            </w:pPr>
            <w:r w:rsidRPr="00721814">
              <w:rPr>
                <w:rFonts w:eastAsia="Times New Roman"/>
                <w:spacing w:val="-1"/>
                <w:sz w:val="24"/>
                <w:szCs w:val="24"/>
              </w:rPr>
              <w:t>Germany</w:t>
            </w:r>
          </w:p>
        </w:tc>
        <w:tc>
          <w:tcPr>
            <w:tcW w:w="2880" w:type="dxa"/>
            <w:tcBorders>
              <w:bottom w:val="single" w:sz="4" w:space="0" w:color="auto"/>
            </w:tcBorders>
            <w:shd w:val="clear" w:color="auto" w:fill="auto"/>
            <w:vAlign w:val="bottom"/>
          </w:tcPr>
          <w:p w14:paraId="533C04EE" w14:textId="77777777" w:rsidR="009C6CB3" w:rsidRDefault="009C6CB3" w:rsidP="007C38BA">
            <w:pPr>
              <w:ind w:left="101"/>
              <w:jc w:val="center"/>
              <w:rPr>
                <w:rFonts w:eastAsia="Times New Roman"/>
                <w:spacing w:val="-1"/>
                <w:sz w:val="24"/>
                <w:szCs w:val="24"/>
              </w:rPr>
            </w:pPr>
            <w:r>
              <w:rPr>
                <w:rFonts w:eastAsia="Times New Roman"/>
                <w:spacing w:val="-1"/>
                <w:sz w:val="24"/>
                <w:szCs w:val="24"/>
              </w:rPr>
              <w:t>0</w:t>
            </w:r>
          </w:p>
          <w:p w14:paraId="409612E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0.047 (237)</w:t>
            </w:r>
          </w:p>
        </w:tc>
        <w:tc>
          <w:tcPr>
            <w:tcW w:w="2520" w:type="dxa"/>
            <w:tcBorders>
              <w:bottom w:val="single" w:sz="4" w:space="0" w:color="auto"/>
            </w:tcBorders>
            <w:vAlign w:val="bottom"/>
          </w:tcPr>
          <w:p w14:paraId="585FE5B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w:t>
            </w:r>
          </w:p>
          <w:p w14:paraId="71FD318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0.048 (243)</w:t>
            </w:r>
          </w:p>
        </w:tc>
        <w:tc>
          <w:tcPr>
            <w:tcW w:w="2250" w:type="dxa"/>
            <w:tcBorders>
              <w:bottom w:val="single" w:sz="4" w:space="0" w:color="auto"/>
            </w:tcBorders>
            <w:shd w:val="clear" w:color="auto" w:fill="auto"/>
            <w:vAlign w:val="bottom"/>
          </w:tcPr>
          <w:p w14:paraId="1961751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100.0</w:t>
            </w:r>
          </w:p>
          <w:p w14:paraId="4AD5A8A1"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w:t>
            </w:r>
            <w:r>
              <w:rPr>
                <w:rFonts w:eastAsia="Times New Roman"/>
                <w:spacing w:val="-1"/>
                <w:sz w:val="24"/>
                <w:szCs w:val="24"/>
              </w:rPr>
              <w:noBreakHyphen/>
              <w:t>3868.6, 100.0)</w:t>
            </w:r>
          </w:p>
        </w:tc>
      </w:tr>
      <w:tr w:rsidR="009C6CB3" w:rsidRPr="00200C1B" w14:paraId="7AA3AA83" w14:textId="77777777" w:rsidTr="00E0549E">
        <w:trPr>
          <w:cantSplit/>
        </w:trPr>
        <w:tc>
          <w:tcPr>
            <w:tcW w:w="3151" w:type="dxa"/>
            <w:tcBorders>
              <w:bottom w:val="single" w:sz="4" w:space="0" w:color="auto"/>
            </w:tcBorders>
            <w:shd w:val="clear" w:color="auto" w:fill="auto"/>
            <w:vAlign w:val="bottom"/>
          </w:tcPr>
          <w:p w14:paraId="4C44B87D" w14:textId="77777777" w:rsidR="009C6CB3" w:rsidRPr="00721814" w:rsidRDefault="009C6CB3" w:rsidP="007C38BA">
            <w:pPr>
              <w:ind w:left="245"/>
              <w:rPr>
                <w:rFonts w:eastAsia="Times New Roman"/>
                <w:spacing w:val="-1"/>
                <w:sz w:val="24"/>
                <w:szCs w:val="24"/>
              </w:rPr>
            </w:pPr>
            <w:r w:rsidRPr="00721814">
              <w:rPr>
                <w:rFonts w:eastAsia="Times New Roman"/>
                <w:spacing w:val="-1"/>
                <w:sz w:val="24"/>
                <w:szCs w:val="24"/>
              </w:rPr>
              <w:t>South Africa</w:t>
            </w:r>
          </w:p>
        </w:tc>
        <w:tc>
          <w:tcPr>
            <w:tcW w:w="2880" w:type="dxa"/>
            <w:tcBorders>
              <w:bottom w:val="single" w:sz="4" w:space="0" w:color="auto"/>
            </w:tcBorders>
            <w:shd w:val="clear" w:color="auto" w:fill="auto"/>
            <w:vAlign w:val="bottom"/>
          </w:tcPr>
          <w:p w14:paraId="03666AA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0</w:t>
            </w:r>
          </w:p>
          <w:p w14:paraId="0B157D74"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0.099 (358)</w:t>
            </w:r>
          </w:p>
        </w:tc>
        <w:tc>
          <w:tcPr>
            <w:tcW w:w="2520" w:type="dxa"/>
            <w:tcBorders>
              <w:bottom w:val="single" w:sz="4" w:space="0" w:color="auto"/>
            </w:tcBorders>
            <w:vAlign w:val="bottom"/>
          </w:tcPr>
          <w:p w14:paraId="527A923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10</w:t>
            </w:r>
          </w:p>
          <w:p w14:paraId="4349633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0.096 (358)</w:t>
            </w:r>
          </w:p>
        </w:tc>
        <w:tc>
          <w:tcPr>
            <w:tcW w:w="2250" w:type="dxa"/>
            <w:tcBorders>
              <w:bottom w:val="single" w:sz="4" w:space="0" w:color="auto"/>
            </w:tcBorders>
            <w:shd w:val="clear" w:color="auto" w:fill="auto"/>
            <w:vAlign w:val="bottom"/>
          </w:tcPr>
          <w:p w14:paraId="716EFC4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100.0</w:t>
            </w:r>
          </w:p>
          <w:p w14:paraId="49D139D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(56.6, 100.0)</w:t>
            </w:r>
          </w:p>
        </w:tc>
      </w:tr>
      <w:tr w:rsidR="009C6CB3" w:rsidRPr="00200C1B" w14:paraId="0CBA5D48" w14:textId="77777777" w:rsidTr="00E0549E">
        <w:trPr>
          <w:cantSplit/>
        </w:trPr>
        <w:tc>
          <w:tcPr>
            <w:tcW w:w="3151" w:type="dxa"/>
            <w:tcBorders>
              <w:bottom w:val="single" w:sz="4" w:space="0" w:color="auto"/>
            </w:tcBorders>
            <w:shd w:val="clear" w:color="auto" w:fill="auto"/>
            <w:vAlign w:val="bottom"/>
          </w:tcPr>
          <w:p w14:paraId="73D16E81" w14:textId="77777777" w:rsidR="009C6CB3" w:rsidRPr="00721814" w:rsidRDefault="009C6CB3" w:rsidP="007C38BA">
            <w:pPr>
              <w:ind w:left="245"/>
              <w:rPr>
                <w:rFonts w:eastAsia="Times New Roman"/>
                <w:spacing w:val="-1"/>
                <w:sz w:val="24"/>
                <w:szCs w:val="24"/>
              </w:rPr>
            </w:pPr>
            <w:r w:rsidRPr="00721814">
              <w:rPr>
                <w:rFonts w:eastAsia="Times New Roman"/>
                <w:spacing w:val="-1"/>
                <w:sz w:val="24"/>
                <w:szCs w:val="24"/>
              </w:rPr>
              <w:t>Turkey</w:t>
            </w:r>
          </w:p>
        </w:tc>
        <w:tc>
          <w:tcPr>
            <w:tcW w:w="2880" w:type="dxa"/>
            <w:tcBorders>
              <w:bottom w:val="single" w:sz="4" w:space="0" w:color="auto"/>
            </w:tcBorders>
            <w:shd w:val="clear" w:color="auto" w:fill="auto"/>
            <w:vAlign w:val="bottom"/>
          </w:tcPr>
          <w:p w14:paraId="4489421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0</w:t>
            </w:r>
          </w:p>
          <w:p w14:paraId="60B8AC71"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0.029 (238)</w:t>
            </w:r>
          </w:p>
        </w:tc>
        <w:tc>
          <w:tcPr>
            <w:tcW w:w="2520" w:type="dxa"/>
            <w:tcBorders>
              <w:bottom w:val="single" w:sz="4" w:space="0" w:color="auto"/>
            </w:tcBorders>
            <w:vAlign w:val="bottom"/>
          </w:tcPr>
          <w:p w14:paraId="27BC473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w:t>
            </w:r>
          </w:p>
          <w:p w14:paraId="7D04CC7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0.026 (232)</w:t>
            </w:r>
          </w:p>
        </w:tc>
        <w:tc>
          <w:tcPr>
            <w:tcW w:w="2250" w:type="dxa"/>
            <w:tcBorders>
              <w:bottom w:val="single" w:sz="4" w:space="0" w:color="auto"/>
            </w:tcBorders>
            <w:shd w:val="clear" w:color="auto" w:fill="auto"/>
            <w:vAlign w:val="bottom"/>
          </w:tcPr>
          <w:p w14:paraId="3C25CA8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100.0</w:t>
            </w:r>
          </w:p>
          <w:p w14:paraId="10D66A58"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(22.2, 100.0)</w:t>
            </w:r>
          </w:p>
        </w:tc>
      </w:tr>
      <w:tr w:rsidR="009C6CB3" w:rsidRPr="00200C1B" w14:paraId="67F0E928" w14:textId="77777777" w:rsidTr="00E0549E">
        <w:trPr>
          <w:cantSplit/>
        </w:trPr>
        <w:tc>
          <w:tcPr>
            <w:tcW w:w="3151" w:type="dxa"/>
            <w:tcBorders>
              <w:bottom w:val="single" w:sz="4" w:space="0" w:color="auto"/>
            </w:tcBorders>
            <w:shd w:val="clear" w:color="auto" w:fill="auto"/>
            <w:vAlign w:val="bottom"/>
          </w:tcPr>
          <w:p w14:paraId="6499462E" w14:textId="77777777" w:rsidR="009C6CB3" w:rsidRPr="00721814" w:rsidRDefault="009C6CB3" w:rsidP="007C38BA">
            <w:pPr>
              <w:ind w:left="245"/>
              <w:rPr>
                <w:rFonts w:eastAsia="Times New Roman"/>
                <w:spacing w:val="-1"/>
                <w:sz w:val="24"/>
                <w:szCs w:val="24"/>
              </w:rPr>
            </w:pPr>
            <w:r w:rsidRPr="00721814">
              <w:rPr>
                <w:rFonts w:eastAsia="Times New Roman"/>
                <w:spacing w:val="-1"/>
                <w:sz w:val="24"/>
                <w:szCs w:val="24"/>
              </w:rPr>
              <w:t>United States</w:t>
            </w:r>
          </w:p>
        </w:tc>
        <w:tc>
          <w:tcPr>
            <w:tcW w:w="2880" w:type="dxa"/>
            <w:tcBorders>
              <w:bottom w:val="single" w:sz="4" w:space="0" w:color="auto"/>
            </w:tcBorders>
            <w:shd w:val="clear" w:color="auto" w:fill="auto"/>
            <w:vAlign w:val="bottom"/>
          </w:tcPr>
          <w:p w14:paraId="6726474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51</w:t>
            </w:r>
          </w:p>
          <w:p w14:paraId="428A20B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4.861 (16,735)</w:t>
            </w:r>
          </w:p>
        </w:tc>
        <w:tc>
          <w:tcPr>
            <w:tcW w:w="2520" w:type="dxa"/>
            <w:tcBorders>
              <w:bottom w:val="single" w:sz="4" w:space="0" w:color="auto"/>
            </w:tcBorders>
            <w:vAlign w:val="bottom"/>
          </w:tcPr>
          <w:p w14:paraId="48164B8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664</w:t>
            </w:r>
          </w:p>
          <w:p w14:paraId="1A5D1AB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4.678 (16,785)</w:t>
            </w:r>
          </w:p>
        </w:tc>
        <w:tc>
          <w:tcPr>
            <w:tcW w:w="2250" w:type="dxa"/>
            <w:tcBorders>
              <w:bottom w:val="single" w:sz="4" w:space="0" w:color="auto"/>
            </w:tcBorders>
            <w:shd w:val="clear" w:color="auto" w:fill="auto"/>
            <w:vAlign w:val="bottom"/>
          </w:tcPr>
          <w:p w14:paraId="00D7BF8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92.6</w:t>
            </w:r>
          </w:p>
          <w:p w14:paraId="6FDC0D2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(90.2, 94.6)</w:t>
            </w:r>
          </w:p>
        </w:tc>
      </w:tr>
      <w:tr w:rsidR="009C6CB3" w:rsidRPr="00200C1B" w14:paraId="722C9762" w14:textId="77777777" w:rsidTr="00E0549E">
        <w:trPr>
          <w:cantSplit/>
        </w:trPr>
        <w:tc>
          <w:tcPr>
            <w:tcW w:w="10801" w:type="dxa"/>
            <w:gridSpan w:val="4"/>
            <w:tcBorders>
              <w:top w:val="single" w:sz="4" w:space="0" w:color="auto"/>
              <w:left w:val="nil"/>
              <w:bottom w:val="nil"/>
              <w:right w:val="nil"/>
            </w:tcBorders>
            <w:shd w:val="clear" w:color="auto" w:fill="auto"/>
          </w:tcPr>
          <w:p w14:paraId="202D8910" w14:textId="77777777" w:rsidR="009C6CB3" w:rsidRDefault="009C6CB3" w:rsidP="007C38BA">
            <w:r>
              <w:t xml:space="preserve">Notes: </w:t>
            </w:r>
            <w:r w:rsidRPr="00837B66">
              <w:t>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t>
            </w:r>
          </w:p>
          <w:p w14:paraId="0DEFE303" w14:textId="3A8E7A7A" w:rsidR="009C6CB3" w:rsidRDefault="009C6CB3" w:rsidP="007C38BA">
            <w:r w:rsidRPr="00EB1973">
              <w:rPr>
                <w:color w:val="000000"/>
              </w:rPr>
              <w:t xml:space="preserve">Included confirmed cases in participants 12 </w:t>
            </w:r>
            <w:r w:rsidR="00AC24CA">
              <w:rPr>
                <w:color w:val="000000"/>
              </w:rPr>
              <w:t>through</w:t>
            </w:r>
            <w:r w:rsidRPr="00EB1973">
              <w:rPr>
                <w:color w:val="000000"/>
              </w:rPr>
              <w:t xml:space="preserve"> 15 years of age: 0 in the </w:t>
            </w:r>
            <w:r w:rsidR="000F1279">
              <w:rPr>
                <w:color w:val="000000"/>
              </w:rPr>
              <w:t>COMIRNATY</w:t>
            </w:r>
            <w:r w:rsidRPr="00EB1973">
              <w:rPr>
                <w:color w:val="000000"/>
              </w:rPr>
              <w:t xml:space="preserve"> group; 18 in the placebo group.</w:t>
            </w:r>
          </w:p>
          <w:p w14:paraId="46E4A668" w14:textId="76DFADA6" w:rsidR="009C6CB3" w:rsidRPr="000918D9" w:rsidRDefault="009C6CB3" w:rsidP="007C38BA">
            <w:pPr>
              <w:pStyle w:val="tableparagraph"/>
              <w:tabs>
                <w:tab w:val="left" w:pos="330"/>
              </w:tabs>
              <w:ind w:left="330" w:hanging="330"/>
              <w:rPr>
                <w:sz w:val="24"/>
                <w:szCs w:val="24"/>
              </w:rPr>
            </w:pPr>
            <w:r>
              <w:rPr>
                <w:rFonts w:ascii="Times New Roman" w:hAnsi="Times New Roman" w:cs="Times New Roman"/>
                <w:color w:val="000000"/>
                <w:szCs w:val="20"/>
              </w:rPr>
              <w:t>*</w:t>
            </w:r>
            <w:r>
              <w:rPr>
                <w:rFonts w:ascii="Times New Roman" w:hAnsi="Times New Roman" w:cs="Times New Roman"/>
                <w:color w:val="000000"/>
                <w:szCs w:val="20"/>
              </w:rPr>
              <w:tab/>
              <w:t>P</w:t>
            </w:r>
            <w:r w:rsidRPr="00294E3F">
              <w:rPr>
                <w:rFonts w:ascii="Times New Roman" w:hAnsi="Times New Roman" w:cs="Times New Roman"/>
                <w:color w:val="000000"/>
                <w:szCs w:val="20"/>
              </w:rPr>
              <w:t>articipants</w:t>
            </w:r>
            <w:r w:rsidRPr="004C6CDB">
              <w:rPr>
                <w:rFonts w:ascii="Times New Roman" w:hAnsi="Times New Roman" w:cs="Times New Roman"/>
                <w:color w:val="000000"/>
                <w:szCs w:val="20"/>
              </w:rPr>
              <w:t xml:space="preserve"> who had no evidence of past SARS-CoV-2 infection (i</w:t>
            </w:r>
            <w:r>
              <w:rPr>
                <w:rFonts w:ascii="Times New Roman" w:hAnsi="Times New Roman" w:cs="Times New Roman"/>
                <w:color w:val="000000"/>
                <w:szCs w:val="20"/>
              </w:rPr>
              <w:t>.</w:t>
            </w:r>
            <w:r w:rsidRPr="004C6CDB">
              <w:rPr>
                <w:rFonts w:ascii="Times New Roman" w:hAnsi="Times New Roman" w:cs="Times New Roman"/>
                <w:color w:val="000000"/>
                <w:szCs w:val="20"/>
              </w:rPr>
              <w:t>e</w:t>
            </w:r>
            <w:r>
              <w:rPr>
                <w:rFonts w:ascii="Times New Roman" w:hAnsi="Times New Roman" w:cs="Times New Roman"/>
                <w:color w:val="000000"/>
                <w:szCs w:val="20"/>
              </w:rPr>
              <w:t>.</w:t>
            </w:r>
            <w:r w:rsidRPr="004C6CDB">
              <w:rPr>
                <w:rFonts w:ascii="Times New Roman" w:hAnsi="Times New Roman" w:cs="Times New Roman"/>
                <w:color w:val="000000"/>
                <w:szCs w:val="20"/>
              </w:rPr>
              <w:t>, N-binding antibody [serum] negative at Visit 1 and SARS</w:t>
            </w:r>
            <w:r w:rsidR="000F7CDC">
              <w:rPr>
                <w:rFonts w:ascii="Times New Roman" w:hAnsi="Times New Roman" w:cs="Times New Roman"/>
                <w:color w:val="000000"/>
                <w:szCs w:val="20"/>
              </w:rPr>
              <w:noBreakHyphen/>
            </w:r>
            <w:r w:rsidRPr="004C6CDB">
              <w:rPr>
                <w:rFonts w:ascii="Times New Roman" w:hAnsi="Times New Roman" w:cs="Times New Roman"/>
                <w:color w:val="000000"/>
                <w:szCs w:val="20"/>
              </w:rPr>
              <w:t>CoV-2 not detected by NAAT [nasal swab] at Visits 1 and 2), and had negative NAAT (nasal swab) at any unscheduled visit prior to 7 days after Dose 2 were included in the analysis.</w:t>
            </w:r>
          </w:p>
          <w:p w14:paraId="4CD0C616"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a.</w:t>
            </w:r>
            <w:r w:rsidRPr="00200C1B">
              <w:rPr>
                <w:rFonts w:eastAsia="Times New Roman"/>
                <w:color w:val="000000"/>
                <w:spacing w:val="-1"/>
              </w:rPr>
              <w:tab/>
              <w:t xml:space="preserve">N = </w:t>
            </w:r>
            <w:r>
              <w:rPr>
                <w:rFonts w:eastAsia="Times New Roman"/>
                <w:color w:val="000000"/>
                <w:spacing w:val="-1"/>
              </w:rPr>
              <w:t>N</w:t>
            </w:r>
            <w:r w:rsidRPr="00200C1B">
              <w:rPr>
                <w:rFonts w:eastAsia="Times New Roman"/>
                <w:color w:val="000000"/>
                <w:spacing w:val="-1"/>
              </w:rPr>
              <w:t xml:space="preserve">umber of participants in the specified group. </w:t>
            </w:r>
          </w:p>
          <w:p w14:paraId="004C1FD3"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b.</w:t>
            </w:r>
            <w:r w:rsidRPr="00200C1B">
              <w:rPr>
                <w:rFonts w:eastAsia="Times New Roman"/>
                <w:color w:val="000000"/>
                <w:spacing w:val="-1"/>
              </w:rPr>
              <w:tab/>
              <w:t>n1 = Number of participants meeting the endpoint definition.</w:t>
            </w:r>
          </w:p>
          <w:p w14:paraId="036D8F5D"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c.</w:t>
            </w:r>
            <w:r w:rsidRPr="00200C1B">
              <w:rPr>
                <w:rFonts w:eastAsia="Times New Roman"/>
                <w:color w:val="000000"/>
                <w:spacing w:val="-1"/>
              </w:rPr>
              <w:tab/>
              <w:t>Total surveillance time in 1000 person</w:t>
            </w:r>
            <w:r>
              <w:rPr>
                <w:rFonts w:eastAsia="Times New Roman"/>
                <w:color w:val="000000"/>
                <w:spacing w:val="-1"/>
              </w:rPr>
              <w:noBreakHyphen/>
            </w:r>
            <w:r w:rsidRPr="00200C1B">
              <w:rPr>
                <w:rFonts w:eastAsia="Times New Roman"/>
                <w:color w:val="000000"/>
                <w:spacing w:val="-1"/>
              </w:rPr>
              <w:t>years for the given endpoint across all participants within each group at risk for the endpoint. Time period for COVID</w:t>
            </w:r>
            <w:r>
              <w:rPr>
                <w:rFonts w:eastAsia="Times New Roman"/>
                <w:color w:val="000000"/>
                <w:spacing w:val="-1"/>
              </w:rPr>
              <w:noBreakHyphen/>
            </w:r>
            <w:r w:rsidRPr="00200C1B">
              <w:rPr>
                <w:rFonts w:eastAsia="Times New Roman"/>
                <w:color w:val="000000"/>
                <w:spacing w:val="-1"/>
              </w:rPr>
              <w:t>19 case accrual is from 7 days after Dose 2 to the end of the surveillance period.</w:t>
            </w:r>
          </w:p>
          <w:p w14:paraId="1D218E9F"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d.</w:t>
            </w:r>
            <w:r w:rsidRPr="00200C1B">
              <w:rPr>
                <w:rFonts w:eastAsia="Times New Roman"/>
                <w:color w:val="000000"/>
                <w:spacing w:val="-1"/>
              </w:rPr>
              <w:tab/>
              <w:t>n2 = Number of participants at risk for the endpoint.</w:t>
            </w:r>
          </w:p>
          <w:p w14:paraId="2B693594" w14:textId="77777777" w:rsidR="009C6CB3" w:rsidRPr="00200C1B" w:rsidRDefault="009C6CB3" w:rsidP="007C38BA">
            <w:pPr>
              <w:tabs>
                <w:tab w:val="left" w:pos="306"/>
              </w:tabs>
              <w:ind w:left="306" w:hanging="284"/>
              <w:rPr>
                <w:rFonts w:eastAsia="Times New Roman"/>
                <w:color w:val="000000"/>
                <w:spacing w:val="-1"/>
              </w:rPr>
            </w:pPr>
            <w:r w:rsidRPr="00200C1B">
              <w:rPr>
                <w:rFonts w:eastAsia="Times New Roman"/>
                <w:color w:val="000000"/>
                <w:spacing w:val="-1"/>
              </w:rPr>
              <w:t>e.</w:t>
            </w:r>
            <w:r w:rsidRPr="00200C1B">
              <w:rPr>
                <w:rFonts w:eastAsia="Times New Roman"/>
                <w:color w:val="000000"/>
                <w:spacing w:val="-1"/>
              </w:rPr>
              <w:tab/>
            </w:r>
            <w:r>
              <w:rPr>
                <w:color w:val="000000"/>
              </w:rPr>
              <w:t xml:space="preserve">Two-sided </w:t>
            </w:r>
            <w:r>
              <w:rPr>
                <w:rFonts w:eastAsia="Times New Roman"/>
                <w:color w:val="000000"/>
                <w:spacing w:val="-1"/>
              </w:rPr>
              <w:t>c</w:t>
            </w:r>
            <w:r w:rsidRPr="00200C1B">
              <w:rPr>
                <w:rFonts w:eastAsia="Times New Roman"/>
                <w:color w:val="000000"/>
                <w:spacing w:val="-1"/>
              </w:rPr>
              <w:t>onfidence interval (CI) for vaccine efficacy is derived based on the Clopper and Pearson method adjusted to the surveillance time.</w:t>
            </w:r>
          </w:p>
          <w:p w14:paraId="7E392AD1" w14:textId="77777777" w:rsidR="009C6CB3" w:rsidRPr="00200C1B" w:rsidRDefault="009C6CB3" w:rsidP="007C38BA">
            <w:pPr>
              <w:tabs>
                <w:tab w:val="left" w:pos="306"/>
              </w:tabs>
              <w:ind w:left="306" w:hanging="284"/>
              <w:rPr>
                <w:rFonts w:eastAsia="Times New Roman"/>
                <w:spacing w:val="-1"/>
              </w:rPr>
            </w:pPr>
            <w:r w:rsidRPr="00200C1B">
              <w:rPr>
                <w:rFonts w:eastAsia="Times New Roman"/>
                <w:color w:val="000000"/>
                <w:spacing w:val="-1"/>
              </w:rPr>
              <w:t>f.</w:t>
            </w:r>
            <w:r w:rsidRPr="00200C1B">
              <w:rPr>
                <w:rFonts w:eastAsia="Times New Roman"/>
                <w:color w:val="000000"/>
                <w:spacing w:val="-1"/>
              </w:rPr>
              <w:tab/>
              <w:t>All others = American Indian or Alaska Native, Asian, Native Hawaiian or other Pacific Islander, multiracial, and not reported race categories.</w:t>
            </w:r>
          </w:p>
        </w:tc>
      </w:tr>
    </w:tbl>
    <w:p w14:paraId="33B89226" w14:textId="77777777" w:rsidR="009C6CB3" w:rsidRDefault="009C6CB3" w:rsidP="009C6CB3">
      <w:pPr>
        <w:rPr>
          <w:sz w:val="24"/>
          <w:szCs w:val="24"/>
        </w:rPr>
      </w:pPr>
    </w:p>
    <w:p w14:paraId="4ACB85E9" w14:textId="77777777" w:rsidR="009C6CB3" w:rsidRPr="00200C1B" w:rsidRDefault="009C6CB3" w:rsidP="009C6CB3">
      <w:pPr>
        <w:keepNext/>
        <w:rPr>
          <w:sz w:val="24"/>
          <w:szCs w:val="24"/>
        </w:rPr>
      </w:pPr>
      <w:r w:rsidRPr="00200C1B">
        <w:rPr>
          <w:sz w:val="24"/>
          <w:szCs w:val="24"/>
        </w:rPr>
        <w:t xml:space="preserve">The </w:t>
      </w:r>
      <w:r w:rsidRPr="002D42EC">
        <w:rPr>
          <w:sz w:val="24"/>
          <w:szCs w:val="24"/>
        </w:rPr>
        <w:t>updated</w:t>
      </w:r>
      <w:r>
        <w:rPr>
          <w:sz w:val="24"/>
          <w:szCs w:val="24"/>
        </w:rPr>
        <w:t xml:space="preserve"> </w:t>
      </w:r>
      <w:r w:rsidRPr="00200C1B">
        <w:rPr>
          <w:sz w:val="24"/>
          <w:szCs w:val="24"/>
        </w:rPr>
        <w:t xml:space="preserve">subgroup analyses of vaccine efficacy by risk status in participants </w:t>
      </w:r>
      <w:r>
        <w:rPr>
          <w:sz w:val="24"/>
          <w:szCs w:val="24"/>
        </w:rPr>
        <w:t>are</w:t>
      </w:r>
      <w:r w:rsidRPr="00200C1B">
        <w:rPr>
          <w:sz w:val="24"/>
          <w:szCs w:val="24"/>
        </w:rPr>
        <w:t xml:space="preserve"> presented in Table </w:t>
      </w:r>
      <w:r>
        <w:rPr>
          <w:sz w:val="24"/>
          <w:szCs w:val="24"/>
        </w:rPr>
        <w:t xml:space="preserve">12 and Table 13. </w:t>
      </w:r>
      <w:r w:rsidRPr="00200C1B">
        <w:rPr>
          <w:sz w:val="24"/>
          <w:szCs w:val="24"/>
        </w:rPr>
        <w:t xml:space="preserve">  </w:t>
      </w:r>
    </w:p>
    <w:p w14:paraId="7CDD07C5" w14:textId="23828CF5" w:rsidR="009C6CB3" w:rsidRDefault="009C6CB3" w:rsidP="009C6CB3">
      <w:pPr>
        <w:rPr>
          <w:sz w:val="24"/>
          <w:szCs w:val="24"/>
        </w:rPr>
      </w:pPr>
    </w:p>
    <w:p w14:paraId="4999FF2D" w14:textId="61B9A786" w:rsidR="00E0549E" w:rsidRPr="00C153D0" w:rsidRDefault="00E0549E" w:rsidP="005148F0">
      <w:pPr>
        <w:tabs>
          <w:tab w:val="left" w:pos="1080"/>
        </w:tabs>
        <w:ind w:left="1080" w:hanging="1080"/>
        <w:rPr>
          <w:sz w:val="24"/>
          <w:szCs w:val="24"/>
        </w:rPr>
      </w:pPr>
      <w:r w:rsidRPr="00200C1B">
        <w:rPr>
          <w:b/>
          <w:color w:val="000000" w:themeColor="text1"/>
          <w:sz w:val="24"/>
          <w:szCs w:val="24"/>
        </w:rPr>
        <w:lastRenderedPageBreak/>
        <w:t xml:space="preserve">Table </w:t>
      </w:r>
      <w:r>
        <w:rPr>
          <w:b/>
          <w:color w:val="000000" w:themeColor="text1"/>
          <w:sz w:val="24"/>
          <w:szCs w:val="24"/>
        </w:rPr>
        <w:t>12:</w:t>
      </w:r>
      <w:r w:rsidRPr="00200C1B">
        <w:rPr>
          <w:sz w:val="24"/>
          <w:szCs w:val="24"/>
        </w:rPr>
        <w:tab/>
      </w:r>
      <w:r w:rsidRPr="007D02B0">
        <w:rPr>
          <w:b/>
          <w:color w:val="000000" w:themeColor="text1"/>
          <w:sz w:val="24"/>
          <w:szCs w:val="24"/>
        </w:rPr>
        <w:t>Vaccine Efficacy – First COVID</w:t>
      </w:r>
      <w:r w:rsidRPr="007D02B0">
        <w:rPr>
          <w:b/>
          <w:color w:val="000000" w:themeColor="text1"/>
          <w:sz w:val="24"/>
          <w:szCs w:val="24"/>
        </w:rPr>
        <w:noBreakHyphen/>
        <w:t>19 Occurrence From 7 Days After Dose 2, by Risk Status – Participants Without Evidence of Infection</w:t>
      </w:r>
      <w:r>
        <w:rPr>
          <w:b/>
          <w:color w:val="000000" w:themeColor="text1"/>
          <w:sz w:val="24"/>
          <w:szCs w:val="24"/>
        </w:rPr>
        <w:t>*</w:t>
      </w:r>
      <w:r w:rsidRPr="007D02B0">
        <w:rPr>
          <w:b/>
          <w:color w:val="000000" w:themeColor="text1"/>
          <w:sz w:val="24"/>
          <w:szCs w:val="24"/>
        </w:rPr>
        <w:t xml:space="preserve"> Prior to 7 Days After Dose 2 – Evaluable Efficacy (7 Days) </w:t>
      </w:r>
      <w:r w:rsidRPr="007D02B0">
        <w:rPr>
          <w:b/>
          <w:bCs/>
          <w:color w:val="000000" w:themeColor="text1"/>
          <w:sz w:val="24"/>
          <w:szCs w:val="24"/>
        </w:rPr>
        <w:t>Population</w:t>
      </w:r>
      <w:r w:rsidRPr="007D02B0">
        <w:rPr>
          <w:rFonts w:eastAsia="Times New Roman"/>
          <w:b/>
          <w:sz w:val="24"/>
          <w:szCs w:val="24"/>
        </w:rPr>
        <w:t xml:space="preserve"> </w:t>
      </w:r>
      <w:r>
        <w:rPr>
          <w:rFonts w:eastAsia="Times New Roman"/>
          <w:b/>
          <w:sz w:val="24"/>
          <w:szCs w:val="24"/>
        </w:rPr>
        <w:t>Dur</w:t>
      </w:r>
      <w:r w:rsidRPr="007D02B0">
        <w:rPr>
          <w:rFonts w:eastAsia="Times New Roman"/>
          <w:b/>
          <w:sz w:val="24"/>
          <w:szCs w:val="24"/>
        </w:rPr>
        <w:t>in</w:t>
      </w:r>
      <w:r>
        <w:rPr>
          <w:rFonts w:eastAsia="Times New Roman"/>
          <w:b/>
          <w:sz w:val="24"/>
          <w:szCs w:val="24"/>
        </w:rPr>
        <w:t>g</w:t>
      </w:r>
      <w:r w:rsidRPr="007D02B0">
        <w:rPr>
          <w:rFonts w:eastAsia="Times New Roman"/>
          <w:b/>
          <w:sz w:val="24"/>
          <w:szCs w:val="24"/>
        </w:rPr>
        <w:t xml:space="preserve"> the Placebo-Controlled Follow-up</w:t>
      </w:r>
      <w:r>
        <w:rPr>
          <w:rFonts w:eastAsia="Times New Roman"/>
          <w:b/>
          <w:sz w:val="24"/>
          <w:szCs w:val="24"/>
        </w:rPr>
        <w:t xml:space="preserve"> Period</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1"/>
        <w:gridCol w:w="2700"/>
        <w:gridCol w:w="2609"/>
        <w:gridCol w:w="2161"/>
      </w:tblGrid>
      <w:tr w:rsidR="009C6CB3" w:rsidRPr="00200C1B" w14:paraId="219D735F" w14:textId="77777777" w:rsidTr="004819E5">
        <w:trPr>
          <w:cantSplit/>
          <w:tblHeader/>
        </w:trPr>
        <w:tc>
          <w:tcPr>
            <w:tcW w:w="3331" w:type="dxa"/>
            <w:tcBorders>
              <w:bottom w:val="single" w:sz="4" w:space="0" w:color="auto"/>
            </w:tcBorders>
            <w:shd w:val="clear" w:color="auto" w:fill="auto"/>
            <w:vAlign w:val="bottom"/>
          </w:tcPr>
          <w:p w14:paraId="28F111CA" w14:textId="77777777" w:rsidR="009C6CB3" w:rsidRPr="00200C1B" w:rsidRDefault="009C6CB3" w:rsidP="007C38BA">
            <w:pPr>
              <w:keepNext/>
              <w:rPr>
                <w:rFonts w:eastAsia="Times New Roman"/>
                <w:b/>
                <w:spacing w:val="-1"/>
                <w:sz w:val="24"/>
                <w:szCs w:val="24"/>
              </w:rPr>
            </w:pPr>
            <w:r w:rsidRPr="00200C1B">
              <w:rPr>
                <w:rFonts w:eastAsia="Times New Roman"/>
                <w:b/>
                <w:spacing w:val="-1"/>
                <w:sz w:val="24"/>
                <w:szCs w:val="24"/>
              </w:rPr>
              <w:t>Subgroup</w:t>
            </w:r>
          </w:p>
        </w:tc>
        <w:tc>
          <w:tcPr>
            <w:tcW w:w="2700" w:type="dxa"/>
            <w:tcBorders>
              <w:bottom w:val="single" w:sz="4" w:space="0" w:color="auto"/>
            </w:tcBorders>
            <w:shd w:val="clear" w:color="auto" w:fill="auto"/>
            <w:vAlign w:val="bottom"/>
          </w:tcPr>
          <w:p w14:paraId="4344324C" w14:textId="418F7AE6" w:rsidR="009C6CB3" w:rsidRPr="00AC302C" w:rsidRDefault="000F1279" w:rsidP="007C38BA">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A4A6521"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20,998</w:t>
            </w:r>
          </w:p>
          <w:p w14:paraId="03165C76"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Cases</w:t>
            </w:r>
          </w:p>
          <w:p w14:paraId="0BE5DA8F"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0BFE6291" w14:textId="77777777" w:rsidR="009C6CB3" w:rsidRPr="00200C1B" w:rsidRDefault="009C6CB3" w:rsidP="007C38BA">
            <w:pPr>
              <w:keepNext/>
              <w:jc w:val="center"/>
              <w:rPr>
                <w:rFonts w:eastAsia="Times New Roman"/>
                <w:b/>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609" w:type="dxa"/>
            <w:tcBorders>
              <w:bottom w:val="single" w:sz="4" w:space="0" w:color="auto"/>
            </w:tcBorders>
            <w:shd w:val="clear" w:color="auto" w:fill="auto"/>
            <w:vAlign w:val="bottom"/>
          </w:tcPr>
          <w:p w14:paraId="39180B24"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Placebo</w:t>
            </w:r>
          </w:p>
          <w:p w14:paraId="6A7030AE"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21,096</w:t>
            </w:r>
          </w:p>
          <w:p w14:paraId="6D087CE4"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Cases</w:t>
            </w:r>
          </w:p>
          <w:p w14:paraId="79AC366E"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5EB100B0" w14:textId="77777777" w:rsidR="009C6CB3" w:rsidRPr="00200C1B" w:rsidRDefault="009C6CB3" w:rsidP="007C38BA">
            <w:pPr>
              <w:keepNext/>
              <w:ind w:left="101"/>
              <w:jc w:val="center"/>
              <w:rPr>
                <w:rFonts w:eastAsia="Times New Roman"/>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161" w:type="dxa"/>
            <w:tcBorders>
              <w:bottom w:val="single" w:sz="4" w:space="0" w:color="auto"/>
            </w:tcBorders>
            <w:shd w:val="clear" w:color="auto" w:fill="auto"/>
            <w:vAlign w:val="bottom"/>
          </w:tcPr>
          <w:p w14:paraId="47743AFA"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Vaccine Efficacy %</w:t>
            </w:r>
          </w:p>
          <w:p w14:paraId="510756E5" w14:textId="77777777" w:rsidR="009C6CB3" w:rsidRPr="00200C1B" w:rsidRDefault="009C6CB3" w:rsidP="007C38BA">
            <w:pPr>
              <w:keepNext/>
              <w:ind w:left="101"/>
              <w:jc w:val="center"/>
              <w:rPr>
                <w:rFonts w:eastAsia="Times New Roman"/>
                <w:b/>
                <w:spacing w:val="-1"/>
                <w:sz w:val="24"/>
                <w:szCs w:val="24"/>
              </w:rPr>
            </w:pPr>
            <w:r w:rsidRPr="00200C1B">
              <w:rPr>
                <w:rFonts w:eastAsia="Times New Roman"/>
                <w:b/>
                <w:spacing w:val="-1"/>
                <w:sz w:val="24"/>
                <w:szCs w:val="24"/>
              </w:rPr>
              <w:t>(95% CI)</w:t>
            </w:r>
            <w:r w:rsidRPr="00200C1B">
              <w:rPr>
                <w:rFonts w:eastAsia="Times New Roman"/>
                <w:b/>
                <w:spacing w:val="-1"/>
                <w:sz w:val="24"/>
                <w:szCs w:val="24"/>
                <w:vertAlign w:val="superscript"/>
              </w:rPr>
              <w:t>e</w:t>
            </w:r>
          </w:p>
        </w:tc>
      </w:tr>
      <w:tr w:rsidR="009C6CB3" w:rsidRPr="00200C1B" w14:paraId="0084728F" w14:textId="77777777" w:rsidTr="004819E5">
        <w:trPr>
          <w:cantSplit/>
        </w:trPr>
        <w:tc>
          <w:tcPr>
            <w:tcW w:w="3331" w:type="dxa"/>
            <w:tcBorders>
              <w:right w:val="single" w:sz="4" w:space="0" w:color="auto"/>
            </w:tcBorders>
            <w:shd w:val="clear" w:color="auto" w:fill="auto"/>
            <w:vAlign w:val="bottom"/>
          </w:tcPr>
          <w:p w14:paraId="305FD7BB" w14:textId="77777777" w:rsidR="009C6CB3" w:rsidRPr="00200C1B" w:rsidRDefault="009C6CB3" w:rsidP="007C38BA">
            <w:pPr>
              <w:ind w:left="37"/>
              <w:rPr>
                <w:rFonts w:eastAsia="Times New Roman"/>
                <w:spacing w:val="-1"/>
                <w:sz w:val="24"/>
                <w:szCs w:val="24"/>
              </w:rPr>
            </w:pPr>
            <w:r w:rsidRPr="00200C1B">
              <w:rPr>
                <w:color w:val="000000"/>
                <w:sz w:val="24"/>
                <w:szCs w:val="24"/>
              </w:rPr>
              <w:t>First COVID</w:t>
            </w:r>
            <w:r>
              <w:rPr>
                <w:color w:val="000000"/>
                <w:sz w:val="24"/>
                <w:szCs w:val="24"/>
              </w:rPr>
              <w:noBreakHyphen/>
            </w:r>
            <w:r w:rsidRPr="00200C1B">
              <w:rPr>
                <w:color w:val="000000"/>
                <w:sz w:val="24"/>
                <w:szCs w:val="24"/>
              </w:rPr>
              <w:t>19 occurrence from 7 days after Dose 2</w:t>
            </w:r>
            <w:r w:rsidRPr="00B0644F">
              <w:rPr>
                <w:color w:val="000000"/>
                <w:sz w:val="24"/>
                <w:szCs w:val="24"/>
                <w:vertAlign w:val="superscript"/>
              </w:rPr>
              <w:t>f</w:t>
            </w:r>
            <w:r w:rsidRPr="00200C1B">
              <w:rPr>
                <w:color w:val="000000"/>
                <w:sz w:val="24"/>
                <w:szCs w:val="24"/>
              </w:rPr>
              <w:t> </w:t>
            </w:r>
          </w:p>
        </w:tc>
        <w:tc>
          <w:tcPr>
            <w:tcW w:w="2700" w:type="dxa"/>
            <w:tcBorders>
              <w:left w:val="single" w:sz="4" w:space="0" w:color="auto"/>
              <w:right w:val="single" w:sz="4" w:space="0" w:color="auto"/>
            </w:tcBorders>
            <w:shd w:val="clear" w:color="auto" w:fill="auto"/>
            <w:vAlign w:val="bottom"/>
          </w:tcPr>
          <w:p w14:paraId="67E4011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77</w:t>
            </w:r>
          </w:p>
          <w:p w14:paraId="3109C4B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6.247 (20,712)</w:t>
            </w:r>
          </w:p>
        </w:tc>
        <w:tc>
          <w:tcPr>
            <w:tcW w:w="2609" w:type="dxa"/>
            <w:tcBorders>
              <w:left w:val="single" w:sz="4" w:space="0" w:color="auto"/>
              <w:right w:val="single" w:sz="4" w:space="0" w:color="auto"/>
            </w:tcBorders>
            <w:vAlign w:val="bottom"/>
          </w:tcPr>
          <w:p w14:paraId="5ECD5F26"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850</w:t>
            </w:r>
          </w:p>
          <w:p w14:paraId="07C82281"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6.003 (20,713)</w:t>
            </w:r>
          </w:p>
        </w:tc>
        <w:tc>
          <w:tcPr>
            <w:tcW w:w="2161" w:type="dxa"/>
            <w:tcBorders>
              <w:left w:val="single" w:sz="4" w:space="0" w:color="auto"/>
              <w:right w:val="single" w:sz="4" w:space="0" w:color="auto"/>
            </w:tcBorders>
            <w:shd w:val="clear" w:color="auto" w:fill="auto"/>
            <w:vAlign w:val="bottom"/>
          </w:tcPr>
          <w:p w14:paraId="23E05F5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91.3</w:t>
            </w:r>
          </w:p>
          <w:p w14:paraId="71B67A7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(89.0, 93.2)</w:t>
            </w:r>
          </w:p>
        </w:tc>
      </w:tr>
      <w:tr w:rsidR="005148F0" w:rsidRPr="00200C1B" w14:paraId="46BA9D26" w14:textId="77777777" w:rsidTr="00507647">
        <w:trPr>
          <w:cantSplit/>
        </w:trPr>
        <w:tc>
          <w:tcPr>
            <w:tcW w:w="10801" w:type="dxa"/>
            <w:gridSpan w:val="4"/>
            <w:shd w:val="clear" w:color="auto" w:fill="auto"/>
            <w:vAlign w:val="bottom"/>
          </w:tcPr>
          <w:p w14:paraId="319F48DA" w14:textId="7C6A9272" w:rsidR="005148F0" w:rsidRPr="00200C1B" w:rsidRDefault="005148F0" w:rsidP="005148F0">
            <w:pPr>
              <w:ind w:left="101"/>
              <w:rPr>
                <w:rFonts w:eastAsia="Times New Roman"/>
                <w:spacing w:val="-1"/>
                <w:sz w:val="24"/>
                <w:szCs w:val="24"/>
              </w:rPr>
            </w:pPr>
            <w:r w:rsidRPr="00200C1B">
              <w:rPr>
                <w:color w:val="000000"/>
                <w:sz w:val="24"/>
                <w:szCs w:val="24"/>
              </w:rPr>
              <w:t>At risk</w:t>
            </w:r>
            <w:r w:rsidRPr="00B0644F">
              <w:rPr>
                <w:color w:val="000000"/>
                <w:sz w:val="24"/>
                <w:szCs w:val="24"/>
                <w:vertAlign w:val="superscript"/>
              </w:rPr>
              <w:t>g</w:t>
            </w:r>
            <w:r w:rsidRPr="00200C1B">
              <w:rPr>
                <w:color w:val="000000"/>
                <w:sz w:val="24"/>
                <w:szCs w:val="24"/>
              </w:rPr>
              <w:t> </w:t>
            </w:r>
          </w:p>
        </w:tc>
      </w:tr>
      <w:tr w:rsidR="009C6CB3" w:rsidRPr="00200C1B" w14:paraId="52D23C93" w14:textId="77777777" w:rsidTr="004819E5">
        <w:trPr>
          <w:cantSplit/>
        </w:trPr>
        <w:tc>
          <w:tcPr>
            <w:tcW w:w="3331" w:type="dxa"/>
            <w:tcBorders>
              <w:bottom w:val="single" w:sz="4" w:space="0" w:color="auto"/>
            </w:tcBorders>
            <w:shd w:val="clear" w:color="auto" w:fill="auto"/>
            <w:vAlign w:val="bottom"/>
          </w:tcPr>
          <w:p w14:paraId="002B9F5D" w14:textId="77777777" w:rsidR="009C6CB3" w:rsidRPr="00200C1B" w:rsidRDefault="009C6CB3" w:rsidP="007C38BA">
            <w:pPr>
              <w:ind w:left="245"/>
              <w:rPr>
                <w:rFonts w:eastAsia="Times New Roman"/>
                <w:spacing w:val="-1"/>
                <w:sz w:val="24"/>
                <w:szCs w:val="24"/>
              </w:rPr>
            </w:pPr>
            <w:r w:rsidRPr="00200C1B">
              <w:rPr>
                <w:color w:val="000000"/>
                <w:sz w:val="24"/>
                <w:szCs w:val="24"/>
              </w:rPr>
              <w:t>Yes </w:t>
            </w:r>
          </w:p>
        </w:tc>
        <w:tc>
          <w:tcPr>
            <w:tcW w:w="2700" w:type="dxa"/>
            <w:tcBorders>
              <w:bottom w:val="single" w:sz="4" w:space="0" w:color="auto"/>
            </w:tcBorders>
            <w:shd w:val="clear" w:color="auto" w:fill="auto"/>
            <w:vAlign w:val="bottom"/>
          </w:tcPr>
          <w:p w14:paraId="248D5D1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35</w:t>
            </w:r>
          </w:p>
          <w:p w14:paraId="5E3A39C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2.797 (9167)</w:t>
            </w:r>
          </w:p>
        </w:tc>
        <w:tc>
          <w:tcPr>
            <w:tcW w:w="2609" w:type="dxa"/>
            <w:tcBorders>
              <w:bottom w:val="single" w:sz="4" w:space="0" w:color="auto"/>
            </w:tcBorders>
            <w:vAlign w:val="bottom"/>
          </w:tcPr>
          <w:p w14:paraId="7AC7E634"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401</w:t>
            </w:r>
          </w:p>
          <w:p w14:paraId="61D7415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2.681 (9136)</w:t>
            </w:r>
          </w:p>
        </w:tc>
        <w:tc>
          <w:tcPr>
            <w:tcW w:w="2161" w:type="dxa"/>
            <w:tcBorders>
              <w:bottom w:val="single" w:sz="4" w:space="0" w:color="auto"/>
            </w:tcBorders>
            <w:shd w:val="clear" w:color="auto" w:fill="auto"/>
            <w:vAlign w:val="bottom"/>
          </w:tcPr>
          <w:p w14:paraId="19F2888A"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91.6</w:t>
            </w:r>
          </w:p>
          <w:p w14:paraId="086CD91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(88.2, 94.3)</w:t>
            </w:r>
          </w:p>
        </w:tc>
      </w:tr>
      <w:tr w:rsidR="009C6CB3" w:rsidRPr="00200C1B" w14:paraId="7C629C20" w14:textId="77777777" w:rsidTr="004819E5">
        <w:trPr>
          <w:cantSplit/>
        </w:trPr>
        <w:tc>
          <w:tcPr>
            <w:tcW w:w="3331" w:type="dxa"/>
            <w:tcBorders>
              <w:bottom w:val="single" w:sz="4" w:space="0" w:color="auto"/>
            </w:tcBorders>
            <w:shd w:val="clear" w:color="auto" w:fill="auto"/>
            <w:vAlign w:val="bottom"/>
          </w:tcPr>
          <w:p w14:paraId="666AA3B9" w14:textId="77777777" w:rsidR="009C6CB3" w:rsidRPr="00200C1B" w:rsidRDefault="009C6CB3" w:rsidP="007C38BA">
            <w:pPr>
              <w:ind w:left="245"/>
              <w:rPr>
                <w:rFonts w:eastAsia="Times New Roman"/>
                <w:spacing w:val="-1"/>
                <w:sz w:val="24"/>
                <w:szCs w:val="24"/>
              </w:rPr>
            </w:pPr>
            <w:r w:rsidRPr="00200C1B">
              <w:rPr>
                <w:color w:val="000000"/>
                <w:sz w:val="24"/>
                <w:szCs w:val="24"/>
              </w:rPr>
              <w:t>No </w:t>
            </w:r>
          </w:p>
        </w:tc>
        <w:tc>
          <w:tcPr>
            <w:tcW w:w="2700" w:type="dxa"/>
            <w:tcBorders>
              <w:bottom w:val="single" w:sz="4" w:space="0" w:color="auto"/>
            </w:tcBorders>
            <w:shd w:val="clear" w:color="auto" w:fill="auto"/>
            <w:vAlign w:val="bottom"/>
          </w:tcPr>
          <w:p w14:paraId="2417E59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42</w:t>
            </w:r>
          </w:p>
          <w:p w14:paraId="43D0D07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3.450 (11,545)</w:t>
            </w:r>
          </w:p>
        </w:tc>
        <w:tc>
          <w:tcPr>
            <w:tcW w:w="2609" w:type="dxa"/>
            <w:tcBorders>
              <w:bottom w:val="single" w:sz="4" w:space="0" w:color="auto"/>
            </w:tcBorders>
            <w:vAlign w:val="bottom"/>
          </w:tcPr>
          <w:p w14:paraId="3CD9440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449</w:t>
            </w:r>
          </w:p>
          <w:p w14:paraId="7614D87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3.322 (11,577)</w:t>
            </w:r>
          </w:p>
        </w:tc>
        <w:tc>
          <w:tcPr>
            <w:tcW w:w="2161" w:type="dxa"/>
            <w:tcBorders>
              <w:bottom w:val="single" w:sz="4" w:space="0" w:color="auto"/>
            </w:tcBorders>
            <w:shd w:val="clear" w:color="auto" w:fill="auto"/>
            <w:vAlign w:val="bottom"/>
          </w:tcPr>
          <w:p w14:paraId="18C0AE4A"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91.0</w:t>
            </w:r>
          </w:p>
          <w:p w14:paraId="32EAFFC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(87.6, 93.6)</w:t>
            </w:r>
          </w:p>
        </w:tc>
      </w:tr>
      <w:tr w:rsidR="005148F0" w:rsidRPr="00200C1B" w14:paraId="2DCC69F6" w14:textId="77777777" w:rsidTr="00507647">
        <w:trPr>
          <w:cantSplit/>
        </w:trPr>
        <w:tc>
          <w:tcPr>
            <w:tcW w:w="10801" w:type="dxa"/>
            <w:gridSpan w:val="4"/>
            <w:shd w:val="clear" w:color="auto" w:fill="auto"/>
            <w:vAlign w:val="bottom"/>
          </w:tcPr>
          <w:p w14:paraId="5ACE0CC3" w14:textId="34269D67" w:rsidR="005148F0" w:rsidRPr="00200C1B" w:rsidRDefault="005148F0" w:rsidP="005148F0">
            <w:pPr>
              <w:ind w:left="101"/>
              <w:rPr>
                <w:rFonts w:eastAsia="Times New Roman"/>
                <w:spacing w:val="-1"/>
                <w:sz w:val="24"/>
                <w:szCs w:val="24"/>
              </w:rPr>
            </w:pPr>
            <w:r w:rsidRPr="00200C1B">
              <w:rPr>
                <w:color w:val="000000"/>
                <w:sz w:val="24"/>
                <w:szCs w:val="24"/>
              </w:rPr>
              <w:t>Age group (years) and risk </w:t>
            </w:r>
            <w:r>
              <w:rPr>
                <w:color w:val="000000"/>
                <w:sz w:val="24"/>
                <w:szCs w:val="24"/>
              </w:rPr>
              <w:t>status</w:t>
            </w:r>
          </w:p>
        </w:tc>
      </w:tr>
      <w:tr w:rsidR="009C6CB3" w:rsidRPr="00200C1B" w14:paraId="05147EE6" w14:textId="77777777" w:rsidTr="004819E5">
        <w:trPr>
          <w:cantSplit/>
        </w:trPr>
        <w:tc>
          <w:tcPr>
            <w:tcW w:w="3331" w:type="dxa"/>
            <w:shd w:val="clear" w:color="auto" w:fill="auto"/>
            <w:vAlign w:val="bottom"/>
          </w:tcPr>
          <w:p w14:paraId="1609C308" w14:textId="26A62AED" w:rsidR="009C6CB3" w:rsidRPr="00200C1B" w:rsidRDefault="009C6CB3" w:rsidP="007C38BA">
            <w:pPr>
              <w:ind w:left="245"/>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not at risk </w:t>
            </w:r>
          </w:p>
        </w:tc>
        <w:tc>
          <w:tcPr>
            <w:tcW w:w="2700" w:type="dxa"/>
            <w:shd w:val="clear" w:color="auto" w:fill="auto"/>
            <w:vAlign w:val="bottom"/>
          </w:tcPr>
          <w:p w14:paraId="0F8BDA6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41</w:t>
            </w:r>
          </w:p>
          <w:p w14:paraId="0345983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2.776 (8887)</w:t>
            </w:r>
          </w:p>
        </w:tc>
        <w:tc>
          <w:tcPr>
            <w:tcW w:w="2609" w:type="dxa"/>
            <w:vAlign w:val="bottom"/>
          </w:tcPr>
          <w:p w14:paraId="1FEDAC8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385</w:t>
            </w:r>
          </w:p>
          <w:p w14:paraId="7BFFBCF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2.661 (8886)</w:t>
            </w:r>
          </w:p>
        </w:tc>
        <w:tc>
          <w:tcPr>
            <w:tcW w:w="2161" w:type="dxa"/>
            <w:shd w:val="clear" w:color="auto" w:fill="auto"/>
            <w:vAlign w:val="bottom"/>
          </w:tcPr>
          <w:p w14:paraId="1D02048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89.8</w:t>
            </w:r>
          </w:p>
          <w:p w14:paraId="7173DDE5"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(85.9, 92.8)</w:t>
            </w:r>
          </w:p>
        </w:tc>
      </w:tr>
      <w:tr w:rsidR="009C6CB3" w:rsidRPr="00200C1B" w14:paraId="0E012BF5" w14:textId="77777777" w:rsidTr="004819E5">
        <w:trPr>
          <w:cantSplit/>
        </w:trPr>
        <w:tc>
          <w:tcPr>
            <w:tcW w:w="3331" w:type="dxa"/>
            <w:tcBorders>
              <w:bottom w:val="single" w:sz="4" w:space="0" w:color="auto"/>
            </w:tcBorders>
            <w:shd w:val="clear" w:color="auto" w:fill="auto"/>
            <w:vAlign w:val="bottom"/>
          </w:tcPr>
          <w:p w14:paraId="7E54F5D3" w14:textId="4FC9A016" w:rsidR="009C6CB3" w:rsidRPr="00200C1B" w:rsidRDefault="009C6CB3" w:rsidP="007C38BA">
            <w:pPr>
              <w:ind w:left="245"/>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at risk </w:t>
            </w:r>
          </w:p>
        </w:tc>
        <w:tc>
          <w:tcPr>
            <w:tcW w:w="2700" w:type="dxa"/>
            <w:tcBorders>
              <w:bottom w:val="single" w:sz="4" w:space="0" w:color="auto"/>
            </w:tcBorders>
            <w:shd w:val="clear" w:color="auto" w:fill="auto"/>
            <w:vAlign w:val="bottom"/>
          </w:tcPr>
          <w:p w14:paraId="1C67894E"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29</w:t>
            </w:r>
          </w:p>
          <w:p w14:paraId="4B0B2D4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2.083 (6632)</w:t>
            </w:r>
          </w:p>
        </w:tc>
        <w:tc>
          <w:tcPr>
            <w:tcW w:w="2609" w:type="dxa"/>
            <w:tcBorders>
              <w:bottom w:val="single" w:sz="4" w:space="0" w:color="auto"/>
            </w:tcBorders>
            <w:vAlign w:val="bottom"/>
          </w:tcPr>
          <w:p w14:paraId="06D5FD7B"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325</w:t>
            </w:r>
          </w:p>
          <w:p w14:paraId="5A69F9A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1.993 (6629)</w:t>
            </w:r>
          </w:p>
        </w:tc>
        <w:tc>
          <w:tcPr>
            <w:tcW w:w="2161" w:type="dxa"/>
            <w:tcBorders>
              <w:bottom w:val="single" w:sz="4" w:space="0" w:color="auto"/>
            </w:tcBorders>
            <w:shd w:val="clear" w:color="auto" w:fill="auto"/>
            <w:vAlign w:val="bottom"/>
          </w:tcPr>
          <w:p w14:paraId="2E9A53D4"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91.5</w:t>
            </w:r>
          </w:p>
          <w:p w14:paraId="718ECAA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(87.5, 94.4)</w:t>
            </w:r>
          </w:p>
        </w:tc>
      </w:tr>
      <w:tr w:rsidR="009C6CB3" w:rsidRPr="00200C1B" w14:paraId="1B0A70E2" w14:textId="77777777" w:rsidTr="004819E5">
        <w:trPr>
          <w:cantSplit/>
        </w:trPr>
        <w:tc>
          <w:tcPr>
            <w:tcW w:w="3331" w:type="dxa"/>
            <w:tcBorders>
              <w:bottom w:val="single" w:sz="4" w:space="0" w:color="auto"/>
            </w:tcBorders>
            <w:shd w:val="clear" w:color="auto" w:fill="auto"/>
            <w:vAlign w:val="bottom"/>
          </w:tcPr>
          <w:p w14:paraId="5E000DF9" w14:textId="77777777" w:rsidR="009C6CB3" w:rsidRPr="00200C1B" w:rsidRDefault="009C6CB3" w:rsidP="007C38BA">
            <w:pPr>
              <w:ind w:left="245"/>
              <w:rPr>
                <w:color w:val="000000"/>
                <w:sz w:val="24"/>
                <w:szCs w:val="24"/>
              </w:rPr>
            </w:pPr>
            <w:r w:rsidRPr="00200C1B">
              <w:rPr>
                <w:color w:val="000000"/>
                <w:sz w:val="24"/>
                <w:szCs w:val="24"/>
              </w:rPr>
              <w:t xml:space="preserve">65 and </w:t>
            </w:r>
            <w:r>
              <w:rPr>
                <w:color w:val="000000"/>
                <w:sz w:val="24"/>
                <w:szCs w:val="24"/>
              </w:rPr>
              <w:t xml:space="preserve">older </w:t>
            </w:r>
            <w:r w:rsidRPr="00200C1B">
              <w:rPr>
                <w:color w:val="000000"/>
                <w:sz w:val="24"/>
                <w:szCs w:val="24"/>
              </w:rPr>
              <w:t>and not at risk </w:t>
            </w:r>
          </w:p>
        </w:tc>
        <w:tc>
          <w:tcPr>
            <w:tcW w:w="2700" w:type="dxa"/>
            <w:tcBorders>
              <w:bottom w:val="single" w:sz="4" w:space="0" w:color="auto"/>
            </w:tcBorders>
            <w:shd w:val="clear" w:color="auto" w:fill="auto"/>
            <w:vAlign w:val="bottom"/>
          </w:tcPr>
          <w:p w14:paraId="4324FD99"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w:t>
            </w:r>
          </w:p>
          <w:p w14:paraId="7D219EE2"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0.553 (1870)</w:t>
            </w:r>
          </w:p>
        </w:tc>
        <w:tc>
          <w:tcPr>
            <w:tcW w:w="2609" w:type="dxa"/>
            <w:tcBorders>
              <w:bottom w:val="single" w:sz="4" w:space="0" w:color="auto"/>
            </w:tcBorders>
            <w:vAlign w:val="bottom"/>
          </w:tcPr>
          <w:p w14:paraId="0DD94F2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53</w:t>
            </w:r>
          </w:p>
          <w:p w14:paraId="64BF0341"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0.546 (1922)</w:t>
            </w:r>
          </w:p>
        </w:tc>
        <w:tc>
          <w:tcPr>
            <w:tcW w:w="2161" w:type="dxa"/>
            <w:tcBorders>
              <w:bottom w:val="single" w:sz="4" w:space="0" w:color="auto"/>
            </w:tcBorders>
            <w:shd w:val="clear" w:color="auto" w:fill="auto"/>
            <w:vAlign w:val="bottom"/>
          </w:tcPr>
          <w:p w14:paraId="0EECBE44"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98.1</w:t>
            </w:r>
          </w:p>
          <w:p w14:paraId="2B4BEE8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(89.2, 100.0)</w:t>
            </w:r>
          </w:p>
        </w:tc>
      </w:tr>
      <w:tr w:rsidR="009C6CB3" w:rsidRPr="00200C1B" w14:paraId="74944069" w14:textId="77777777" w:rsidTr="004819E5">
        <w:trPr>
          <w:cantSplit/>
        </w:trPr>
        <w:tc>
          <w:tcPr>
            <w:tcW w:w="3331" w:type="dxa"/>
            <w:tcBorders>
              <w:bottom w:val="single" w:sz="4" w:space="0" w:color="auto"/>
            </w:tcBorders>
            <w:shd w:val="clear" w:color="auto" w:fill="auto"/>
            <w:vAlign w:val="bottom"/>
          </w:tcPr>
          <w:p w14:paraId="7A995EA5" w14:textId="77777777" w:rsidR="009C6CB3" w:rsidRPr="00200C1B" w:rsidRDefault="009C6CB3" w:rsidP="007C38BA">
            <w:pPr>
              <w:ind w:left="245"/>
              <w:rPr>
                <w:color w:val="000000"/>
                <w:sz w:val="24"/>
                <w:szCs w:val="24"/>
              </w:rPr>
            </w:pPr>
            <w:r w:rsidRPr="00200C1B">
              <w:rPr>
                <w:color w:val="000000"/>
                <w:sz w:val="24"/>
                <w:szCs w:val="24"/>
              </w:rPr>
              <w:t xml:space="preserve">65 and </w:t>
            </w:r>
            <w:r>
              <w:rPr>
                <w:color w:val="000000"/>
                <w:sz w:val="24"/>
                <w:szCs w:val="24"/>
              </w:rPr>
              <w:t xml:space="preserve">older </w:t>
            </w:r>
            <w:r w:rsidRPr="00200C1B">
              <w:rPr>
                <w:color w:val="000000"/>
                <w:sz w:val="24"/>
                <w:szCs w:val="24"/>
              </w:rPr>
              <w:t>and at risk </w:t>
            </w:r>
          </w:p>
        </w:tc>
        <w:tc>
          <w:tcPr>
            <w:tcW w:w="2700" w:type="dxa"/>
            <w:tcBorders>
              <w:bottom w:val="single" w:sz="4" w:space="0" w:color="auto"/>
            </w:tcBorders>
            <w:shd w:val="clear" w:color="auto" w:fill="auto"/>
            <w:vAlign w:val="bottom"/>
          </w:tcPr>
          <w:p w14:paraId="68D0EA4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w:t>
            </w:r>
          </w:p>
          <w:p w14:paraId="31B7CBCE"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0.680 (2322)</w:t>
            </w:r>
          </w:p>
        </w:tc>
        <w:tc>
          <w:tcPr>
            <w:tcW w:w="2609" w:type="dxa"/>
            <w:tcBorders>
              <w:bottom w:val="single" w:sz="4" w:space="0" w:color="auto"/>
            </w:tcBorders>
            <w:vAlign w:val="bottom"/>
          </w:tcPr>
          <w:p w14:paraId="731271E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71</w:t>
            </w:r>
          </w:p>
          <w:p w14:paraId="25A8A37B"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0.656 (2304)</w:t>
            </w:r>
          </w:p>
        </w:tc>
        <w:tc>
          <w:tcPr>
            <w:tcW w:w="2161" w:type="dxa"/>
            <w:tcBorders>
              <w:bottom w:val="single" w:sz="4" w:space="0" w:color="auto"/>
            </w:tcBorders>
            <w:shd w:val="clear" w:color="auto" w:fill="auto"/>
            <w:vAlign w:val="bottom"/>
          </w:tcPr>
          <w:p w14:paraId="5194633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91.8</w:t>
            </w:r>
          </w:p>
          <w:p w14:paraId="44AE7A3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(81.4, 97.1)</w:t>
            </w:r>
          </w:p>
        </w:tc>
      </w:tr>
      <w:tr w:rsidR="005148F0" w:rsidRPr="00200C1B" w14:paraId="373592A2" w14:textId="77777777" w:rsidTr="00507647">
        <w:trPr>
          <w:cantSplit/>
        </w:trPr>
        <w:tc>
          <w:tcPr>
            <w:tcW w:w="10801" w:type="dxa"/>
            <w:gridSpan w:val="4"/>
            <w:shd w:val="clear" w:color="auto" w:fill="auto"/>
          </w:tcPr>
          <w:p w14:paraId="737A55AC" w14:textId="7832D894" w:rsidR="005148F0" w:rsidRPr="00200C1B" w:rsidRDefault="005148F0" w:rsidP="005148F0">
            <w:pPr>
              <w:ind w:left="101"/>
              <w:rPr>
                <w:rFonts w:eastAsia="Times New Roman"/>
                <w:spacing w:val="-1"/>
                <w:sz w:val="24"/>
                <w:szCs w:val="24"/>
              </w:rPr>
            </w:pPr>
            <w:r w:rsidRPr="00200C1B">
              <w:rPr>
                <w:color w:val="000000"/>
                <w:sz w:val="24"/>
                <w:szCs w:val="24"/>
              </w:rPr>
              <w:t>Obese</w:t>
            </w:r>
            <w:r w:rsidRPr="00374D65">
              <w:rPr>
                <w:color w:val="000000"/>
                <w:sz w:val="24"/>
                <w:szCs w:val="24"/>
                <w:vertAlign w:val="superscript"/>
              </w:rPr>
              <w:t>h</w:t>
            </w:r>
            <w:r w:rsidRPr="00200C1B">
              <w:rPr>
                <w:color w:val="000000"/>
                <w:sz w:val="24"/>
                <w:szCs w:val="24"/>
              </w:rPr>
              <w:t> </w:t>
            </w:r>
          </w:p>
        </w:tc>
      </w:tr>
      <w:tr w:rsidR="009C6CB3" w:rsidRPr="00200C1B" w14:paraId="609CD6D7" w14:textId="77777777" w:rsidTr="004819E5">
        <w:trPr>
          <w:cantSplit/>
        </w:trPr>
        <w:tc>
          <w:tcPr>
            <w:tcW w:w="3331" w:type="dxa"/>
            <w:shd w:val="clear" w:color="auto" w:fill="auto"/>
            <w:vAlign w:val="bottom"/>
          </w:tcPr>
          <w:p w14:paraId="1D47211A" w14:textId="77777777" w:rsidR="009C6CB3" w:rsidRPr="00200C1B" w:rsidRDefault="009C6CB3" w:rsidP="007C38BA">
            <w:pPr>
              <w:ind w:left="245"/>
              <w:rPr>
                <w:rFonts w:eastAsia="Times New Roman"/>
                <w:b/>
                <w:spacing w:val="-1"/>
                <w:sz w:val="24"/>
                <w:szCs w:val="24"/>
              </w:rPr>
            </w:pPr>
            <w:r w:rsidRPr="00200C1B">
              <w:rPr>
                <w:color w:val="000000"/>
                <w:sz w:val="24"/>
                <w:szCs w:val="24"/>
              </w:rPr>
              <w:t>Yes </w:t>
            </w:r>
          </w:p>
        </w:tc>
        <w:tc>
          <w:tcPr>
            <w:tcW w:w="2700" w:type="dxa"/>
            <w:shd w:val="clear" w:color="auto" w:fill="auto"/>
            <w:vAlign w:val="bottom"/>
          </w:tcPr>
          <w:p w14:paraId="4CCDAA8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27</w:t>
            </w:r>
          </w:p>
          <w:p w14:paraId="0913CCD8"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2.103 (6796)</w:t>
            </w:r>
          </w:p>
        </w:tc>
        <w:tc>
          <w:tcPr>
            <w:tcW w:w="2609" w:type="dxa"/>
            <w:vAlign w:val="bottom"/>
          </w:tcPr>
          <w:p w14:paraId="57A63F1A"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314</w:t>
            </w:r>
          </w:p>
          <w:p w14:paraId="1FCFB0F9"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2.050 (6875)</w:t>
            </w:r>
          </w:p>
        </w:tc>
        <w:tc>
          <w:tcPr>
            <w:tcW w:w="2161" w:type="dxa"/>
            <w:shd w:val="clear" w:color="auto" w:fill="auto"/>
            <w:vAlign w:val="bottom"/>
          </w:tcPr>
          <w:p w14:paraId="7DC502D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91.6</w:t>
            </w:r>
          </w:p>
          <w:p w14:paraId="0A0AEFC4"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(87.6, 94.6)</w:t>
            </w:r>
          </w:p>
        </w:tc>
      </w:tr>
      <w:tr w:rsidR="009C6CB3" w:rsidRPr="00200C1B" w14:paraId="752D6528" w14:textId="77777777" w:rsidTr="004819E5">
        <w:trPr>
          <w:cantSplit/>
        </w:trPr>
        <w:tc>
          <w:tcPr>
            <w:tcW w:w="3331" w:type="dxa"/>
            <w:tcBorders>
              <w:bottom w:val="single" w:sz="4" w:space="0" w:color="auto"/>
            </w:tcBorders>
            <w:shd w:val="clear" w:color="auto" w:fill="auto"/>
            <w:vAlign w:val="bottom"/>
          </w:tcPr>
          <w:p w14:paraId="7BEAEF7C" w14:textId="77777777" w:rsidR="009C6CB3" w:rsidRPr="00200C1B" w:rsidRDefault="009C6CB3" w:rsidP="007C38BA">
            <w:pPr>
              <w:ind w:left="245"/>
              <w:rPr>
                <w:rFonts w:eastAsia="Times New Roman"/>
                <w:spacing w:val="-1"/>
                <w:sz w:val="24"/>
                <w:szCs w:val="24"/>
              </w:rPr>
            </w:pPr>
            <w:r w:rsidRPr="00200C1B">
              <w:rPr>
                <w:color w:val="000000"/>
                <w:sz w:val="24"/>
                <w:szCs w:val="24"/>
              </w:rPr>
              <w:t> No </w:t>
            </w:r>
          </w:p>
        </w:tc>
        <w:tc>
          <w:tcPr>
            <w:tcW w:w="2700" w:type="dxa"/>
            <w:tcBorders>
              <w:bottom w:val="single" w:sz="4" w:space="0" w:color="auto"/>
            </w:tcBorders>
            <w:shd w:val="clear" w:color="auto" w:fill="auto"/>
            <w:vAlign w:val="bottom"/>
          </w:tcPr>
          <w:p w14:paraId="7EF2722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50</w:t>
            </w:r>
          </w:p>
          <w:p w14:paraId="36119FE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4.143 (13,911)</w:t>
            </w:r>
          </w:p>
        </w:tc>
        <w:tc>
          <w:tcPr>
            <w:tcW w:w="2609" w:type="dxa"/>
            <w:tcBorders>
              <w:bottom w:val="single" w:sz="4" w:space="0" w:color="auto"/>
            </w:tcBorders>
            <w:vAlign w:val="bottom"/>
          </w:tcPr>
          <w:p w14:paraId="5D3120A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536</w:t>
            </w:r>
          </w:p>
          <w:p w14:paraId="40BDE96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3.952 (13,833)</w:t>
            </w:r>
          </w:p>
        </w:tc>
        <w:tc>
          <w:tcPr>
            <w:tcW w:w="2161" w:type="dxa"/>
            <w:tcBorders>
              <w:bottom w:val="single" w:sz="4" w:space="0" w:color="auto"/>
            </w:tcBorders>
            <w:shd w:val="clear" w:color="auto" w:fill="auto"/>
            <w:vAlign w:val="bottom"/>
          </w:tcPr>
          <w:p w14:paraId="50AEF1B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91.1</w:t>
            </w:r>
          </w:p>
          <w:p w14:paraId="627D1F7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(88.1, 93.5)</w:t>
            </w:r>
          </w:p>
        </w:tc>
      </w:tr>
      <w:tr w:rsidR="005148F0" w:rsidRPr="00200C1B" w14:paraId="6023585E" w14:textId="77777777" w:rsidTr="00507647">
        <w:trPr>
          <w:cantSplit/>
        </w:trPr>
        <w:tc>
          <w:tcPr>
            <w:tcW w:w="10801" w:type="dxa"/>
            <w:gridSpan w:val="4"/>
            <w:tcBorders>
              <w:bottom w:val="single" w:sz="4" w:space="0" w:color="auto"/>
            </w:tcBorders>
            <w:shd w:val="clear" w:color="auto" w:fill="auto"/>
            <w:vAlign w:val="bottom"/>
          </w:tcPr>
          <w:p w14:paraId="7C4437F3" w14:textId="70190F98" w:rsidR="005148F0" w:rsidRPr="00200C1B" w:rsidRDefault="005148F0" w:rsidP="005148F0">
            <w:pPr>
              <w:ind w:left="101"/>
              <w:rPr>
                <w:rFonts w:eastAsia="Times New Roman"/>
                <w:spacing w:val="-1"/>
                <w:sz w:val="24"/>
                <w:szCs w:val="24"/>
              </w:rPr>
            </w:pPr>
            <w:r w:rsidRPr="00200C1B">
              <w:rPr>
                <w:color w:val="000000"/>
                <w:sz w:val="24"/>
                <w:szCs w:val="24"/>
              </w:rPr>
              <w:t xml:space="preserve">Age group (years) and </w:t>
            </w:r>
            <w:r>
              <w:rPr>
                <w:color w:val="000000"/>
                <w:sz w:val="24"/>
                <w:szCs w:val="24"/>
              </w:rPr>
              <w:t>obesity status</w:t>
            </w:r>
          </w:p>
        </w:tc>
      </w:tr>
      <w:tr w:rsidR="009C6CB3" w:rsidRPr="00200C1B" w14:paraId="472F483C" w14:textId="77777777" w:rsidTr="004819E5">
        <w:trPr>
          <w:cantSplit/>
        </w:trPr>
        <w:tc>
          <w:tcPr>
            <w:tcW w:w="3331" w:type="dxa"/>
            <w:tcBorders>
              <w:bottom w:val="single" w:sz="4" w:space="0" w:color="auto"/>
            </w:tcBorders>
            <w:shd w:val="clear" w:color="auto" w:fill="auto"/>
            <w:vAlign w:val="bottom"/>
          </w:tcPr>
          <w:p w14:paraId="4701E7FD" w14:textId="050F4B9B" w:rsidR="009C6CB3" w:rsidRPr="00721814" w:rsidRDefault="009C6CB3" w:rsidP="007C38BA">
            <w:pPr>
              <w:ind w:left="256"/>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not obese</w:t>
            </w:r>
          </w:p>
        </w:tc>
        <w:tc>
          <w:tcPr>
            <w:tcW w:w="2700" w:type="dxa"/>
            <w:tcBorders>
              <w:bottom w:val="single" w:sz="4" w:space="0" w:color="auto"/>
            </w:tcBorders>
            <w:shd w:val="clear" w:color="auto" w:fill="auto"/>
            <w:vAlign w:val="bottom"/>
          </w:tcPr>
          <w:p w14:paraId="2F2DA695"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46</w:t>
            </w:r>
          </w:p>
          <w:p w14:paraId="055C7B8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3.178 (10,212)</w:t>
            </w:r>
          </w:p>
        </w:tc>
        <w:tc>
          <w:tcPr>
            <w:tcW w:w="2609" w:type="dxa"/>
            <w:tcBorders>
              <w:bottom w:val="single" w:sz="4" w:space="0" w:color="auto"/>
            </w:tcBorders>
            <w:vAlign w:val="bottom"/>
          </w:tcPr>
          <w:p w14:paraId="47FB6B8B"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444</w:t>
            </w:r>
          </w:p>
          <w:p w14:paraId="13597F4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3.028 (10,166)</w:t>
            </w:r>
          </w:p>
        </w:tc>
        <w:tc>
          <w:tcPr>
            <w:tcW w:w="2161" w:type="dxa"/>
            <w:tcBorders>
              <w:bottom w:val="single" w:sz="4" w:space="0" w:color="auto"/>
            </w:tcBorders>
            <w:shd w:val="clear" w:color="auto" w:fill="auto"/>
            <w:vAlign w:val="bottom"/>
          </w:tcPr>
          <w:p w14:paraId="6B73863A"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90.1</w:t>
            </w:r>
          </w:p>
          <w:p w14:paraId="49F13FF4"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(86.6, 92.9)</w:t>
            </w:r>
          </w:p>
        </w:tc>
      </w:tr>
      <w:tr w:rsidR="009C6CB3" w:rsidRPr="00200C1B" w14:paraId="7E331DBA" w14:textId="77777777" w:rsidTr="004819E5">
        <w:trPr>
          <w:cantSplit/>
        </w:trPr>
        <w:tc>
          <w:tcPr>
            <w:tcW w:w="3331" w:type="dxa"/>
            <w:tcBorders>
              <w:bottom w:val="single" w:sz="4" w:space="0" w:color="auto"/>
            </w:tcBorders>
            <w:shd w:val="clear" w:color="auto" w:fill="auto"/>
            <w:vAlign w:val="bottom"/>
          </w:tcPr>
          <w:p w14:paraId="7BF30268" w14:textId="36D42418" w:rsidR="009C6CB3" w:rsidRPr="00721814" w:rsidRDefault="009C6CB3" w:rsidP="007C38BA">
            <w:pPr>
              <w:ind w:left="245"/>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obese</w:t>
            </w:r>
          </w:p>
        </w:tc>
        <w:tc>
          <w:tcPr>
            <w:tcW w:w="2700" w:type="dxa"/>
            <w:tcBorders>
              <w:bottom w:val="single" w:sz="4" w:space="0" w:color="auto"/>
            </w:tcBorders>
            <w:shd w:val="clear" w:color="auto" w:fill="auto"/>
            <w:vAlign w:val="bottom"/>
          </w:tcPr>
          <w:p w14:paraId="34B03D1A"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24</w:t>
            </w:r>
          </w:p>
          <w:p w14:paraId="6824E8E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1.680 (5303)</w:t>
            </w:r>
          </w:p>
        </w:tc>
        <w:tc>
          <w:tcPr>
            <w:tcW w:w="2609" w:type="dxa"/>
            <w:tcBorders>
              <w:bottom w:val="single" w:sz="4" w:space="0" w:color="auto"/>
            </w:tcBorders>
            <w:vAlign w:val="bottom"/>
          </w:tcPr>
          <w:p w14:paraId="6B07092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266</w:t>
            </w:r>
          </w:p>
          <w:p w14:paraId="07F7225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1.624 (5344)</w:t>
            </w:r>
          </w:p>
        </w:tc>
        <w:tc>
          <w:tcPr>
            <w:tcW w:w="2161" w:type="dxa"/>
            <w:tcBorders>
              <w:bottom w:val="single" w:sz="4" w:space="0" w:color="auto"/>
            </w:tcBorders>
            <w:shd w:val="clear" w:color="auto" w:fill="auto"/>
            <w:vAlign w:val="bottom"/>
          </w:tcPr>
          <w:p w14:paraId="2EEC4EB9"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91.3</w:t>
            </w:r>
          </w:p>
          <w:p w14:paraId="3A94EC1E"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(86.7, 94.5)</w:t>
            </w:r>
          </w:p>
        </w:tc>
      </w:tr>
      <w:tr w:rsidR="009C6CB3" w:rsidRPr="00200C1B" w14:paraId="6D562E12" w14:textId="77777777" w:rsidTr="004819E5">
        <w:trPr>
          <w:cantSplit/>
        </w:trPr>
        <w:tc>
          <w:tcPr>
            <w:tcW w:w="3331" w:type="dxa"/>
            <w:tcBorders>
              <w:bottom w:val="single" w:sz="4" w:space="0" w:color="auto"/>
            </w:tcBorders>
            <w:shd w:val="clear" w:color="auto" w:fill="auto"/>
            <w:vAlign w:val="bottom"/>
          </w:tcPr>
          <w:p w14:paraId="0A0858D1" w14:textId="77777777" w:rsidR="009C6CB3" w:rsidRPr="00721814" w:rsidRDefault="009C6CB3" w:rsidP="007C38BA">
            <w:pPr>
              <w:ind w:left="245"/>
              <w:rPr>
                <w:rFonts w:eastAsia="Times New Roman"/>
                <w:spacing w:val="-1"/>
                <w:sz w:val="24"/>
                <w:szCs w:val="24"/>
              </w:rPr>
            </w:pPr>
            <w:r w:rsidRPr="00200C1B">
              <w:rPr>
                <w:color w:val="000000"/>
                <w:sz w:val="24"/>
                <w:szCs w:val="24"/>
              </w:rPr>
              <w:t xml:space="preserve"> 65 </w:t>
            </w:r>
            <w:r>
              <w:rPr>
                <w:color w:val="000000"/>
                <w:sz w:val="24"/>
                <w:szCs w:val="24"/>
              </w:rPr>
              <w:t>and older</w:t>
            </w:r>
            <w:r w:rsidRPr="00200C1B">
              <w:rPr>
                <w:color w:val="000000"/>
                <w:sz w:val="24"/>
                <w:szCs w:val="24"/>
              </w:rPr>
              <w:t xml:space="preserve"> and not obese</w:t>
            </w:r>
          </w:p>
        </w:tc>
        <w:tc>
          <w:tcPr>
            <w:tcW w:w="2700" w:type="dxa"/>
            <w:tcBorders>
              <w:bottom w:val="single" w:sz="4" w:space="0" w:color="auto"/>
            </w:tcBorders>
            <w:shd w:val="clear" w:color="auto" w:fill="auto"/>
            <w:vAlign w:val="bottom"/>
          </w:tcPr>
          <w:p w14:paraId="7D44014B"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w:t>
            </w:r>
          </w:p>
          <w:p w14:paraId="34F2A35E"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0.829 (2821)</w:t>
            </w:r>
          </w:p>
        </w:tc>
        <w:tc>
          <w:tcPr>
            <w:tcW w:w="2609" w:type="dxa"/>
            <w:tcBorders>
              <w:bottom w:val="single" w:sz="4" w:space="0" w:color="auto"/>
            </w:tcBorders>
            <w:vAlign w:val="bottom"/>
          </w:tcPr>
          <w:p w14:paraId="5B721035" w14:textId="77777777" w:rsidR="009C6CB3" w:rsidRDefault="009C6CB3" w:rsidP="007C38BA">
            <w:pPr>
              <w:ind w:left="101"/>
              <w:jc w:val="center"/>
              <w:rPr>
                <w:rFonts w:eastAsia="Times New Roman"/>
                <w:spacing w:val="-1"/>
                <w:sz w:val="24"/>
                <w:szCs w:val="24"/>
              </w:rPr>
            </w:pPr>
            <w:r>
              <w:rPr>
                <w:rFonts w:eastAsia="Times New Roman"/>
                <w:spacing w:val="-1"/>
                <w:sz w:val="24"/>
                <w:szCs w:val="24"/>
              </w:rPr>
              <w:t>79</w:t>
            </w:r>
          </w:p>
          <w:p w14:paraId="41E4B0E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0.793 (2800)</w:t>
            </w:r>
          </w:p>
        </w:tc>
        <w:tc>
          <w:tcPr>
            <w:tcW w:w="2161" w:type="dxa"/>
            <w:tcBorders>
              <w:bottom w:val="single" w:sz="4" w:space="0" w:color="auto"/>
            </w:tcBorders>
            <w:shd w:val="clear" w:color="auto" w:fill="auto"/>
            <w:vAlign w:val="bottom"/>
          </w:tcPr>
          <w:p w14:paraId="7D6333C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 xml:space="preserve">95.2 </w:t>
            </w:r>
          </w:p>
          <w:p w14:paraId="61C568E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(87.1, 98.7)</w:t>
            </w:r>
          </w:p>
        </w:tc>
      </w:tr>
      <w:tr w:rsidR="009C6CB3" w:rsidRPr="00200C1B" w14:paraId="235885A9" w14:textId="77777777" w:rsidTr="004819E5">
        <w:trPr>
          <w:cantSplit/>
        </w:trPr>
        <w:tc>
          <w:tcPr>
            <w:tcW w:w="3331" w:type="dxa"/>
            <w:tcBorders>
              <w:bottom w:val="single" w:sz="4" w:space="0" w:color="auto"/>
            </w:tcBorders>
            <w:shd w:val="clear" w:color="auto" w:fill="auto"/>
            <w:vAlign w:val="bottom"/>
          </w:tcPr>
          <w:p w14:paraId="1E3265AC" w14:textId="77777777" w:rsidR="009C6CB3" w:rsidRPr="00721814" w:rsidRDefault="009C6CB3" w:rsidP="007C38BA">
            <w:pPr>
              <w:ind w:left="245"/>
              <w:rPr>
                <w:rFonts w:eastAsia="Times New Roman"/>
                <w:spacing w:val="-1"/>
                <w:sz w:val="24"/>
                <w:szCs w:val="24"/>
              </w:rPr>
            </w:pPr>
            <w:r w:rsidRPr="00200C1B">
              <w:rPr>
                <w:color w:val="000000"/>
                <w:sz w:val="24"/>
                <w:szCs w:val="24"/>
              </w:rPr>
              <w:t xml:space="preserve"> 65 </w:t>
            </w:r>
            <w:r>
              <w:rPr>
                <w:color w:val="000000"/>
                <w:sz w:val="24"/>
                <w:szCs w:val="24"/>
              </w:rPr>
              <w:t>and older</w:t>
            </w:r>
            <w:r w:rsidRPr="00200C1B">
              <w:rPr>
                <w:color w:val="000000"/>
                <w:sz w:val="24"/>
                <w:szCs w:val="24"/>
              </w:rPr>
              <w:t xml:space="preserve"> and obese</w:t>
            </w:r>
          </w:p>
        </w:tc>
        <w:tc>
          <w:tcPr>
            <w:tcW w:w="2700" w:type="dxa"/>
            <w:tcBorders>
              <w:bottom w:val="single" w:sz="4" w:space="0" w:color="auto"/>
            </w:tcBorders>
            <w:shd w:val="clear" w:color="auto" w:fill="auto"/>
            <w:vAlign w:val="bottom"/>
          </w:tcPr>
          <w:p w14:paraId="0E73382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w:t>
            </w:r>
          </w:p>
          <w:p w14:paraId="753DDA4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0.404 (1370)</w:t>
            </w:r>
          </w:p>
        </w:tc>
        <w:tc>
          <w:tcPr>
            <w:tcW w:w="2609" w:type="dxa"/>
            <w:tcBorders>
              <w:bottom w:val="single" w:sz="4" w:space="0" w:color="auto"/>
            </w:tcBorders>
            <w:vAlign w:val="bottom"/>
          </w:tcPr>
          <w:p w14:paraId="60EBB2C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45</w:t>
            </w:r>
          </w:p>
          <w:p w14:paraId="4D36662B"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0.410 (1426)</w:t>
            </w:r>
          </w:p>
        </w:tc>
        <w:tc>
          <w:tcPr>
            <w:tcW w:w="2161" w:type="dxa"/>
            <w:tcBorders>
              <w:bottom w:val="single" w:sz="4" w:space="0" w:color="auto"/>
            </w:tcBorders>
            <w:shd w:val="clear" w:color="auto" w:fill="auto"/>
            <w:vAlign w:val="bottom"/>
          </w:tcPr>
          <w:p w14:paraId="3AFA4C59"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93.2</w:t>
            </w:r>
          </w:p>
          <w:p w14:paraId="2F4FCC2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(78.9, 98.7)</w:t>
            </w:r>
          </w:p>
        </w:tc>
      </w:tr>
      <w:tr w:rsidR="009C6CB3" w:rsidRPr="00200C1B" w14:paraId="145F9944" w14:textId="77777777" w:rsidTr="00820049">
        <w:tc>
          <w:tcPr>
            <w:tcW w:w="10801" w:type="dxa"/>
            <w:gridSpan w:val="4"/>
            <w:tcBorders>
              <w:top w:val="single" w:sz="4" w:space="0" w:color="auto"/>
              <w:left w:val="nil"/>
              <w:bottom w:val="nil"/>
              <w:right w:val="nil"/>
            </w:tcBorders>
            <w:shd w:val="clear" w:color="auto" w:fill="auto"/>
          </w:tcPr>
          <w:p w14:paraId="160C576C" w14:textId="77777777" w:rsidR="009C6CB3" w:rsidRDefault="009C6CB3" w:rsidP="007C38BA">
            <w:r>
              <w:t xml:space="preserve">Note: </w:t>
            </w:r>
            <w:r w:rsidRPr="00837B66">
              <w:t>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t>
            </w:r>
          </w:p>
          <w:p w14:paraId="72829875" w14:textId="77777777" w:rsidR="009C6CB3" w:rsidRPr="00200C1B" w:rsidRDefault="009C6CB3" w:rsidP="007C38BA">
            <w:pPr>
              <w:tabs>
                <w:tab w:val="left" w:pos="306"/>
              </w:tabs>
              <w:ind w:left="306" w:hanging="284"/>
              <w:rPr>
                <w:color w:val="000000"/>
                <w:spacing w:val="-1"/>
              </w:rPr>
            </w:pPr>
            <w:r>
              <w:rPr>
                <w:color w:val="000000"/>
                <w:spacing w:val="-1"/>
              </w:rPr>
              <w:t>*</w:t>
            </w:r>
            <w:r>
              <w:rPr>
                <w:color w:val="000000"/>
                <w:spacing w:val="-1"/>
              </w:rPr>
              <w:tab/>
              <w:t xml:space="preserve">Participants </w:t>
            </w:r>
            <w:r w:rsidRPr="00200C1B">
              <w:rPr>
                <w:color w:val="000000"/>
                <w:spacing w:val="-1"/>
              </w:rPr>
              <w:t>who had no evidence of past SARS</w:t>
            </w:r>
            <w:r>
              <w:rPr>
                <w:color w:val="000000"/>
                <w:spacing w:val="-1"/>
              </w:rPr>
              <w:noBreakHyphen/>
            </w:r>
            <w:r w:rsidRPr="00200C1B">
              <w:rPr>
                <w:color w:val="000000"/>
                <w:spacing w:val="-1"/>
              </w:rPr>
              <w:t>CoV</w:t>
            </w:r>
            <w:r>
              <w:rPr>
                <w:color w:val="000000"/>
                <w:spacing w:val="-1"/>
              </w:rPr>
              <w:noBreakHyphen/>
            </w:r>
            <w:r w:rsidRPr="00200C1B">
              <w:rPr>
                <w:color w:val="000000"/>
                <w:spacing w:val="-1"/>
              </w:rPr>
              <w:t>2 infection (i.e., N</w:t>
            </w:r>
            <w:r>
              <w:rPr>
                <w:color w:val="000000"/>
                <w:spacing w:val="-1"/>
              </w:rPr>
              <w:noBreakHyphen/>
            </w:r>
            <w:r w:rsidRPr="00200C1B">
              <w:rPr>
                <w:color w:val="000000"/>
                <w:spacing w:val="-1"/>
              </w:rPr>
              <w:t>binding antibody [serum] negative at Visit 1 and SARS</w:t>
            </w:r>
            <w:r>
              <w:rPr>
                <w:color w:val="000000"/>
                <w:spacing w:val="-1"/>
              </w:rPr>
              <w:noBreakHyphen/>
            </w:r>
            <w:r w:rsidRPr="00200C1B">
              <w:rPr>
                <w:color w:val="000000"/>
                <w:spacing w:val="-1"/>
              </w:rPr>
              <w:t>CoV</w:t>
            </w:r>
            <w:r>
              <w:rPr>
                <w:color w:val="000000"/>
                <w:spacing w:val="-1"/>
              </w:rPr>
              <w:noBreakHyphen/>
            </w:r>
            <w:r w:rsidRPr="00200C1B">
              <w:rPr>
                <w:color w:val="000000"/>
                <w:spacing w:val="-1"/>
              </w:rPr>
              <w:t>2 not detected by NAAT [nasal swab] at Visits 1 and 2), and had negative NAAT (nasal swab) at any unscheduled visit prior to 7 days after Dose 2 were included in the analysis.</w:t>
            </w:r>
          </w:p>
          <w:p w14:paraId="171FB29F" w14:textId="77777777" w:rsidR="009C6CB3" w:rsidRPr="00200C1B" w:rsidRDefault="009C6CB3" w:rsidP="007C38BA">
            <w:pPr>
              <w:tabs>
                <w:tab w:val="left" w:pos="306"/>
              </w:tabs>
              <w:ind w:left="306" w:hanging="284"/>
              <w:rPr>
                <w:color w:val="000000"/>
                <w:spacing w:val="-1"/>
              </w:rPr>
            </w:pPr>
            <w:r w:rsidRPr="00200C1B">
              <w:rPr>
                <w:color w:val="000000"/>
                <w:spacing w:val="-1"/>
              </w:rPr>
              <w:t>a.</w:t>
            </w:r>
            <w:r w:rsidRPr="00200C1B">
              <w:rPr>
                <w:color w:val="000000"/>
                <w:spacing w:val="-1"/>
              </w:rPr>
              <w:tab/>
              <w:t xml:space="preserve">N = </w:t>
            </w:r>
            <w:r>
              <w:rPr>
                <w:color w:val="000000"/>
                <w:spacing w:val="-1"/>
              </w:rPr>
              <w:t>N</w:t>
            </w:r>
            <w:r w:rsidRPr="00200C1B">
              <w:rPr>
                <w:color w:val="000000"/>
                <w:spacing w:val="-1"/>
              </w:rPr>
              <w:t>umber of participants in the specified group.</w:t>
            </w:r>
          </w:p>
          <w:p w14:paraId="361449D1" w14:textId="77777777" w:rsidR="009C6CB3" w:rsidRPr="00200C1B" w:rsidRDefault="009C6CB3" w:rsidP="007C38BA">
            <w:pPr>
              <w:tabs>
                <w:tab w:val="left" w:pos="306"/>
              </w:tabs>
              <w:ind w:left="306" w:hanging="284"/>
              <w:rPr>
                <w:color w:val="000000"/>
                <w:spacing w:val="-1"/>
              </w:rPr>
            </w:pPr>
            <w:r w:rsidRPr="00200C1B">
              <w:rPr>
                <w:color w:val="000000"/>
                <w:spacing w:val="-1"/>
              </w:rPr>
              <w:t>b.</w:t>
            </w:r>
            <w:r w:rsidRPr="00200C1B">
              <w:rPr>
                <w:color w:val="000000"/>
                <w:spacing w:val="-1"/>
              </w:rPr>
              <w:tab/>
              <w:t>n1 = Number of participants meeting the endpoint definition.</w:t>
            </w:r>
          </w:p>
          <w:p w14:paraId="4360986A" w14:textId="77777777" w:rsidR="009C6CB3" w:rsidRPr="00200C1B" w:rsidRDefault="009C6CB3" w:rsidP="007C38BA">
            <w:pPr>
              <w:tabs>
                <w:tab w:val="left" w:pos="306"/>
              </w:tabs>
              <w:ind w:left="306" w:hanging="284"/>
              <w:rPr>
                <w:color w:val="000000"/>
                <w:spacing w:val="-1"/>
              </w:rPr>
            </w:pPr>
            <w:r w:rsidRPr="00200C1B">
              <w:rPr>
                <w:color w:val="000000"/>
                <w:spacing w:val="-1"/>
              </w:rPr>
              <w:t>c.</w:t>
            </w:r>
            <w:r w:rsidRPr="00200C1B">
              <w:rPr>
                <w:color w:val="000000"/>
                <w:spacing w:val="-1"/>
              </w:rPr>
              <w:tab/>
              <w:t>Total surveillance time in 1000 person</w:t>
            </w:r>
            <w:r>
              <w:rPr>
                <w:color w:val="000000"/>
                <w:spacing w:val="-1"/>
              </w:rPr>
              <w:noBreakHyphen/>
            </w:r>
            <w:r w:rsidRPr="00200C1B">
              <w:rPr>
                <w:color w:val="000000"/>
                <w:spacing w:val="-1"/>
              </w:rPr>
              <w:t>years for the given endpoint across all participants within each group at risk for the endpoint. Time period for COVID</w:t>
            </w:r>
            <w:r>
              <w:rPr>
                <w:color w:val="000000"/>
                <w:spacing w:val="-1"/>
              </w:rPr>
              <w:noBreakHyphen/>
            </w:r>
            <w:r w:rsidRPr="00200C1B">
              <w:rPr>
                <w:color w:val="000000"/>
                <w:spacing w:val="-1"/>
              </w:rPr>
              <w:t>19 case accrual is from 7 days after Dose 2 to the end of the surveillance period.</w:t>
            </w:r>
          </w:p>
          <w:p w14:paraId="6BC3EAE7" w14:textId="77777777" w:rsidR="009C6CB3" w:rsidRPr="00200C1B" w:rsidRDefault="009C6CB3" w:rsidP="007C38BA">
            <w:pPr>
              <w:tabs>
                <w:tab w:val="left" w:pos="306"/>
              </w:tabs>
              <w:ind w:left="306" w:hanging="284"/>
              <w:rPr>
                <w:color w:val="000000"/>
                <w:spacing w:val="-1"/>
              </w:rPr>
            </w:pPr>
            <w:r w:rsidRPr="00200C1B">
              <w:rPr>
                <w:color w:val="000000"/>
                <w:spacing w:val="-1"/>
              </w:rPr>
              <w:t>d.</w:t>
            </w:r>
            <w:r w:rsidRPr="00200C1B">
              <w:rPr>
                <w:color w:val="000000"/>
                <w:spacing w:val="-1"/>
              </w:rPr>
              <w:tab/>
              <w:t>n2 = Number of participants at risk for the endpoint.</w:t>
            </w:r>
          </w:p>
          <w:p w14:paraId="56179C4C" w14:textId="77777777" w:rsidR="009C6CB3" w:rsidRPr="00200C1B" w:rsidRDefault="009C6CB3" w:rsidP="007C38BA">
            <w:pPr>
              <w:tabs>
                <w:tab w:val="left" w:pos="306"/>
              </w:tabs>
              <w:ind w:left="306" w:hanging="284"/>
              <w:rPr>
                <w:color w:val="000000"/>
                <w:spacing w:val="-1"/>
              </w:rPr>
            </w:pPr>
            <w:r w:rsidRPr="00200C1B">
              <w:rPr>
                <w:color w:val="000000"/>
                <w:spacing w:val="-1"/>
              </w:rPr>
              <w:t>e.</w:t>
            </w:r>
            <w:r w:rsidRPr="00200C1B">
              <w:rPr>
                <w:color w:val="000000"/>
                <w:spacing w:val="-1"/>
              </w:rPr>
              <w:tab/>
            </w:r>
            <w:r>
              <w:rPr>
                <w:color w:val="000000"/>
              </w:rPr>
              <w:t xml:space="preserve">Two-sided </w:t>
            </w:r>
            <w:r>
              <w:rPr>
                <w:color w:val="000000"/>
                <w:spacing w:val="-1"/>
              </w:rPr>
              <w:t>c</w:t>
            </w:r>
            <w:r w:rsidRPr="00200C1B">
              <w:rPr>
                <w:color w:val="000000"/>
                <w:spacing w:val="-1"/>
              </w:rPr>
              <w:t xml:space="preserve">onfidence interval (CI) for </w:t>
            </w:r>
            <w:r>
              <w:rPr>
                <w:color w:val="000000"/>
                <w:spacing w:val="-1"/>
              </w:rPr>
              <w:t>vaccine efficacy</w:t>
            </w:r>
            <w:r w:rsidRPr="00200C1B">
              <w:rPr>
                <w:color w:val="000000"/>
                <w:spacing w:val="-1"/>
              </w:rPr>
              <w:t xml:space="preserve"> is derived based on the Clopper and Pearson method adjusted for surveillance time.</w:t>
            </w:r>
          </w:p>
          <w:p w14:paraId="62D3FD87" w14:textId="6D2535B5" w:rsidR="009C6CB3" w:rsidRPr="00200C1B" w:rsidRDefault="009C6CB3" w:rsidP="007C38BA">
            <w:pPr>
              <w:pStyle w:val="tableparagraph"/>
              <w:tabs>
                <w:tab w:val="left" w:pos="330"/>
              </w:tabs>
              <w:ind w:left="330" w:hanging="330"/>
              <w:rPr>
                <w:color w:val="000000"/>
              </w:rPr>
            </w:pPr>
            <w:r w:rsidRPr="00586CB3">
              <w:rPr>
                <w:rFonts w:ascii="Times New Roman" w:hAnsi="Times New Roman" w:cs="Times New Roman"/>
                <w:color w:val="000000"/>
                <w:szCs w:val="20"/>
              </w:rPr>
              <w:t>f.</w:t>
            </w:r>
            <w:r w:rsidRPr="00586CB3">
              <w:rPr>
                <w:rFonts w:ascii="Times New Roman" w:hAnsi="Times New Roman" w:cs="Times New Roman"/>
                <w:color w:val="000000"/>
                <w:szCs w:val="20"/>
              </w:rPr>
              <w:tab/>
              <w:t xml:space="preserve">Included confirmed cases in participants 12 </w:t>
            </w:r>
            <w:r w:rsidR="00AC24CA">
              <w:rPr>
                <w:rFonts w:ascii="Times New Roman" w:hAnsi="Times New Roman" w:cs="Times New Roman"/>
                <w:color w:val="000000"/>
                <w:szCs w:val="20"/>
              </w:rPr>
              <w:t>through</w:t>
            </w:r>
            <w:r w:rsidRPr="00586CB3">
              <w:rPr>
                <w:rFonts w:ascii="Times New Roman" w:hAnsi="Times New Roman" w:cs="Times New Roman"/>
                <w:color w:val="000000"/>
                <w:szCs w:val="20"/>
              </w:rPr>
              <w:t xml:space="preserve"> 15 years of age: 0 in the </w:t>
            </w:r>
            <w:r w:rsidR="000F1279">
              <w:rPr>
                <w:rFonts w:ascii="Times New Roman" w:hAnsi="Times New Roman" w:cs="Times New Roman"/>
                <w:color w:val="000000"/>
                <w:szCs w:val="20"/>
              </w:rPr>
              <w:t>COMIRNATY</w:t>
            </w:r>
            <w:r w:rsidRPr="00586CB3">
              <w:rPr>
                <w:rFonts w:ascii="Times New Roman" w:hAnsi="Times New Roman" w:cs="Times New Roman"/>
                <w:color w:val="000000"/>
                <w:szCs w:val="20"/>
              </w:rPr>
              <w:t xml:space="preserve"> group; 16 in the placebo group.</w:t>
            </w:r>
            <w:r w:rsidRPr="00AE301B">
              <w:rPr>
                <w:rFonts w:ascii="Times New Roman" w:hAnsi="Times New Roman" w:cs="Times New Roman"/>
                <w:color w:val="000000"/>
                <w:szCs w:val="20"/>
              </w:rPr>
              <w:t xml:space="preserve"> </w:t>
            </w:r>
          </w:p>
          <w:p w14:paraId="79B20FC9" w14:textId="668B205F" w:rsidR="009C6CB3" w:rsidRPr="00200C1B" w:rsidRDefault="009C6CB3" w:rsidP="007C38BA">
            <w:pPr>
              <w:tabs>
                <w:tab w:val="left" w:pos="306"/>
              </w:tabs>
              <w:ind w:left="306" w:hanging="284"/>
              <w:rPr>
                <w:color w:val="000000"/>
                <w:spacing w:val="-1"/>
              </w:rPr>
            </w:pPr>
            <w:r>
              <w:rPr>
                <w:color w:val="000000"/>
                <w:spacing w:val="-1"/>
              </w:rPr>
              <w:lastRenderedPageBreak/>
              <w:t>g</w:t>
            </w:r>
            <w:r w:rsidRPr="00200C1B">
              <w:rPr>
                <w:color w:val="000000"/>
                <w:spacing w:val="-1"/>
              </w:rPr>
              <w:t>.</w:t>
            </w:r>
            <w:r w:rsidRPr="00200C1B">
              <w:rPr>
                <w:color w:val="000000"/>
                <w:spacing w:val="-1"/>
              </w:rPr>
              <w:tab/>
              <w:t>At risk is defined as having at least 1 of the Charlson Comorbidity Index (CMI) category or obesity (BMI ≥30 kg/m</w:t>
            </w:r>
            <w:r w:rsidRPr="00200C1B">
              <w:rPr>
                <w:color w:val="000000"/>
                <w:spacing w:val="-1"/>
                <w:vertAlign w:val="superscript"/>
              </w:rPr>
              <w:t>2</w:t>
            </w:r>
            <w:r w:rsidRPr="00541C6C">
              <w:rPr>
                <w:color w:val="000000"/>
              </w:rPr>
              <w:t xml:space="preserve"> or BMI ≥95</w:t>
            </w:r>
            <w:r w:rsidRPr="00541C6C">
              <w:rPr>
                <w:color w:val="000000"/>
                <w:vertAlign w:val="superscript"/>
              </w:rPr>
              <w:t>th</w:t>
            </w:r>
            <w:r w:rsidRPr="00541C6C">
              <w:rPr>
                <w:color w:val="000000"/>
              </w:rPr>
              <w:t xml:space="preserve"> percentile [12</w:t>
            </w:r>
            <w:r w:rsidR="005148F0">
              <w:rPr>
                <w:color w:val="000000"/>
              </w:rPr>
              <w:t xml:space="preserve"> </w:t>
            </w:r>
            <w:r w:rsidR="004819E5">
              <w:rPr>
                <w:color w:val="000000"/>
              </w:rPr>
              <w:t>through</w:t>
            </w:r>
            <w:r w:rsidR="005148F0">
              <w:rPr>
                <w:color w:val="000000"/>
              </w:rPr>
              <w:t xml:space="preserve"> </w:t>
            </w:r>
            <w:r w:rsidRPr="00541C6C">
              <w:rPr>
                <w:color w:val="000000"/>
              </w:rPr>
              <w:t xml:space="preserve">15 </w:t>
            </w:r>
            <w:r w:rsidR="005148F0">
              <w:rPr>
                <w:color w:val="000000"/>
              </w:rPr>
              <w:t>y</w:t>
            </w:r>
            <w:r w:rsidRPr="00541C6C">
              <w:rPr>
                <w:color w:val="000000"/>
              </w:rPr>
              <w:t>ears of age]</w:t>
            </w:r>
            <w:r w:rsidRPr="00200C1B">
              <w:rPr>
                <w:color w:val="000000"/>
                <w:spacing w:val="-1"/>
              </w:rPr>
              <w:t>).</w:t>
            </w:r>
          </w:p>
          <w:p w14:paraId="3F1499DD" w14:textId="77777777" w:rsidR="009C6CB3" w:rsidRPr="00200C1B" w:rsidRDefault="009C6CB3" w:rsidP="007C38BA">
            <w:pPr>
              <w:tabs>
                <w:tab w:val="left" w:pos="306"/>
              </w:tabs>
              <w:ind w:left="306" w:hanging="284"/>
              <w:rPr>
                <w:rFonts w:eastAsia="Times New Roman"/>
                <w:spacing w:val="-1"/>
              </w:rPr>
            </w:pPr>
            <w:r>
              <w:rPr>
                <w:color w:val="000000"/>
                <w:spacing w:val="-1"/>
              </w:rPr>
              <w:t>h</w:t>
            </w:r>
            <w:r w:rsidRPr="00200C1B">
              <w:rPr>
                <w:color w:val="000000"/>
                <w:spacing w:val="-1"/>
              </w:rPr>
              <w:t>.</w:t>
            </w:r>
            <w:r>
              <w:rPr>
                <w:color w:val="000000"/>
                <w:spacing w:val="-1"/>
              </w:rPr>
              <w:tab/>
            </w:r>
            <w:r w:rsidRPr="00200C1B">
              <w:rPr>
                <w:color w:val="000000"/>
                <w:spacing w:val="-1"/>
              </w:rPr>
              <w:t>Obese is defined as BMI ≥30 kg/m</w:t>
            </w:r>
            <w:r w:rsidRPr="00200C1B">
              <w:rPr>
                <w:color w:val="000000"/>
                <w:spacing w:val="-1"/>
                <w:vertAlign w:val="superscript"/>
              </w:rPr>
              <w:t>2</w:t>
            </w:r>
            <w:r w:rsidRPr="00200C1B">
              <w:rPr>
                <w:color w:val="000000"/>
                <w:spacing w:val="-1"/>
              </w:rPr>
              <w:t>.</w:t>
            </w:r>
            <w:r>
              <w:t xml:space="preserve"> </w:t>
            </w:r>
            <w:r w:rsidRPr="003237C5">
              <w:rPr>
                <w:color w:val="000000"/>
                <w:spacing w:val="-1"/>
              </w:rPr>
              <w:t>For 12 through 15 years age group, obesity is defined as a BMI at or above the 95</w:t>
            </w:r>
            <w:r w:rsidRPr="006150C7">
              <w:rPr>
                <w:color w:val="000000"/>
                <w:spacing w:val="-1"/>
                <w:vertAlign w:val="superscript"/>
              </w:rPr>
              <w:t>th</w:t>
            </w:r>
            <w:r w:rsidRPr="003237C5">
              <w:rPr>
                <w:color w:val="000000"/>
                <w:spacing w:val="-1"/>
              </w:rPr>
              <w:t xml:space="preserve"> percentile.</w:t>
            </w:r>
            <w:r>
              <w:rPr>
                <w:color w:val="000000"/>
                <w:spacing w:val="-1"/>
              </w:rPr>
              <w:t xml:space="preserve"> </w:t>
            </w:r>
            <w:r w:rsidRPr="00541C6C">
              <w:rPr>
                <w:color w:val="000000"/>
              </w:rPr>
              <w:t xml:space="preserve">Refer to the CDC growth charts at </w:t>
            </w:r>
            <w:hyperlink r:id="rId21" w:history="1">
              <w:r w:rsidRPr="00D279DD">
                <w:rPr>
                  <w:rStyle w:val="Hyperlink"/>
                </w:rPr>
                <w:t>https://www.cdc.gov/growthcharts/html_charts/bmiagerev.htm</w:t>
              </w:r>
            </w:hyperlink>
            <w:r w:rsidRPr="00541C6C">
              <w:rPr>
                <w:color w:val="000000"/>
              </w:rPr>
              <w:t>.</w:t>
            </w:r>
          </w:p>
        </w:tc>
      </w:tr>
    </w:tbl>
    <w:p w14:paraId="32878159" w14:textId="77777777" w:rsidR="009C6CB3" w:rsidRPr="00C153D0" w:rsidRDefault="009C6CB3" w:rsidP="009C6CB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0"/>
        <w:gridCol w:w="2700"/>
        <w:gridCol w:w="2610"/>
        <w:gridCol w:w="2160"/>
      </w:tblGrid>
      <w:tr w:rsidR="009C6CB3" w:rsidRPr="00200C1B" w14:paraId="49F6BE13" w14:textId="77777777" w:rsidTr="007C38BA">
        <w:trPr>
          <w:cantSplit/>
          <w:tblHeader/>
        </w:trPr>
        <w:tc>
          <w:tcPr>
            <w:tcW w:w="10800" w:type="dxa"/>
            <w:gridSpan w:val="4"/>
            <w:tcBorders>
              <w:top w:val="nil"/>
              <w:left w:val="nil"/>
              <w:right w:val="nil"/>
            </w:tcBorders>
            <w:shd w:val="clear" w:color="auto" w:fill="auto"/>
          </w:tcPr>
          <w:p w14:paraId="1379FD4A" w14:textId="2A5CA715" w:rsidR="009C6CB3" w:rsidRPr="00200C1B" w:rsidRDefault="009C6CB3" w:rsidP="007C38BA">
            <w:pPr>
              <w:keepNext/>
              <w:tabs>
                <w:tab w:val="left" w:pos="1029"/>
              </w:tabs>
              <w:ind w:left="1029" w:hanging="1029"/>
              <w:rPr>
                <w:rFonts w:eastAsia="Times New Roman"/>
                <w:b/>
                <w:spacing w:val="-1"/>
                <w:sz w:val="24"/>
                <w:szCs w:val="24"/>
              </w:rPr>
            </w:pPr>
            <w:r w:rsidRPr="00200C1B">
              <w:rPr>
                <w:b/>
                <w:color w:val="000000" w:themeColor="text1"/>
                <w:sz w:val="24"/>
                <w:szCs w:val="24"/>
              </w:rPr>
              <w:t xml:space="preserve">Table </w:t>
            </w:r>
            <w:r>
              <w:rPr>
                <w:b/>
                <w:color w:val="000000" w:themeColor="text1"/>
                <w:sz w:val="24"/>
                <w:szCs w:val="24"/>
              </w:rPr>
              <w:t>13:</w:t>
            </w:r>
            <w:r w:rsidRPr="00200C1B">
              <w:rPr>
                <w:sz w:val="24"/>
                <w:szCs w:val="24"/>
              </w:rPr>
              <w:tab/>
            </w:r>
            <w:r w:rsidRPr="007D02B0">
              <w:rPr>
                <w:b/>
                <w:color w:val="000000" w:themeColor="text1"/>
                <w:sz w:val="24"/>
                <w:szCs w:val="24"/>
              </w:rPr>
              <w:t>Vaccine Efficacy – First COVID</w:t>
            </w:r>
            <w:r w:rsidRPr="007D02B0">
              <w:rPr>
                <w:b/>
                <w:color w:val="000000" w:themeColor="text1"/>
                <w:sz w:val="24"/>
                <w:szCs w:val="24"/>
              </w:rPr>
              <w:noBreakHyphen/>
              <w:t xml:space="preserve">19 Occurrence From 7 Days After Dose 2, by Risk Status – Participants </w:t>
            </w:r>
            <w:r>
              <w:rPr>
                <w:b/>
                <w:color w:val="000000" w:themeColor="text1"/>
                <w:sz w:val="24"/>
                <w:szCs w:val="24"/>
              </w:rPr>
              <w:t xml:space="preserve">With or </w:t>
            </w:r>
            <w:r w:rsidRPr="007D02B0">
              <w:rPr>
                <w:b/>
                <w:color w:val="000000" w:themeColor="text1"/>
                <w:sz w:val="24"/>
                <w:szCs w:val="24"/>
              </w:rPr>
              <w:t>Without</w:t>
            </w:r>
            <w:r w:rsidR="00352A42">
              <w:rPr>
                <w:b/>
                <w:color w:val="000000" w:themeColor="text1"/>
                <w:sz w:val="24"/>
                <w:szCs w:val="24"/>
              </w:rPr>
              <w:t>*</w:t>
            </w:r>
            <w:r w:rsidRPr="007D02B0">
              <w:rPr>
                <w:b/>
                <w:color w:val="000000" w:themeColor="text1"/>
                <w:sz w:val="24"/>
                <w:szCs w:val="24"/>
              </w:rPr>
              <w:t xml:space="preserve"> Evidence of Infection Prior to 7 Days After Dose 2 – Evaluable Efficacy (7 Days) </w:t>
            </w:r>
            <w:r w:rsidRPr="007D02B0">
              <w:rPr>
                <w:b/>
                <w:bCs/>
                <w:color w:val="000000" w:themeColor="text1"/>
                <w:sz w:val="24"/>
                <w:szCs w:val="24"/>
              </w:rPr>
              <w:t>Population</w:t>
            </w:r>
            <w:r w:rsidRPr="007D02B0">
              <w:rPr>
                <w:rFonts w:eastAsia="Times New Roman"/>
                <w:b/>
                <w:sz w:val="24"/>
                <w:szCs w:val="24"/>
              </w:rPr>
              <w:t xml:space="preserve"> </w:t>
            </w:r>
            <w:r>
              <w:rPr>
                <w:rFonts w:eastAsia="Times New Roman"/>
                <w:b/>
                <w:sz w:val="24"/>
                <w:szCs w:val="24"/>
              </w:rPr>
              <w:t>Dur</w:t>
            </w:r>
            <w:r w:rsidRPr="007D02B0">
              <w:rPr>
                <w:rFonts w:eastAsia="Times New Roman"/>
                <w:b/>
                <w:sz w:val="24"/>
                <w:szCs w:val="24"/>
              </w:rPr>
              <w:t>in</w:t>
            </w:r>
            <w:r>
              <w:rPr>
                <w:rFonts w:eastAsia="Times New Roman"/>
                <w:b/>
                <w:sz w:val="24"/>
                <w:szCs w:val="24"/>
              </w:rPr>
              <w:t>g</w:t>
            </w:r>
            <w:r w:rsidRPr="007D02B0">
              <w:rPr>
                <w:rFonts w:eastAsia="Times New Roman"/>
                <w:b/>
                <w:sz w:val="24"/>
                <w:szCs w:val="24"/>
              </w:rPr>
              <w:t xml:space="preserve"> the Placebo-Controlled Follow-up</w:t>
            </w:r>
            <w:r>
              <w:rPr>
                <w:rFonts w:eastAsia="Times New Roman"/>
                <w:b/>
                <w:sz w:val="24"/>
                <w:szCs w:val="24"/>
              </w:rPr>
              <w:t xml:space="preserve"> Period</w:t>
            </w:r>
          </w:p>
        </w:tc>
      </w:tr>
      <w:tr w:rsidR="009C6CB3" w:rsidRPr="00200C1B" w14:paraId="7E892091" w14:textId="77777777" w:rsidTr="007C38BA">
        <w:trPr>
          <w:cantSplit/>
          <w:tblHeader/>
        </w:trPr>
        <w:tc>
          <w:tcPr>
            <w:tcW w:w="3330" w:type="dxa"/>
            <w:tcBorders>
              <w:bottom w:val="single" w:sz="4" w:space="0" w:color="auto"/>
            </w:tcBorders>
            <w:shd w:val="clear" w:color="auto" w:fill="auto"/>
            <w:vAlign w:val="bottom"/>
          </w:tcPr>
          <w:p w14:paraId="19E6AF9A" w14:textId="77777777" w:rsidR="009C6CB3" w:rsidRPr="00200C1B" w:rsidRDefault="009C6CB3" w:rsidP="007C38BA">
            <w:pPr>
              <w:keepNext/>
              <w:rPr>
                <w:rFonts w:eastAsia="Times New Roman"/>
                <w:b/>
                <w:spacing w:val="-1"/>
                <w:sz w:val="24"/>
                <w:szCs w:val="24"/>
              </w:rPr>
            </w:pPr>
            <w:r w:rsidRPr="00200C1B">
              <w:rPr>
                <w:rFonts w:eastAsia="Times New Roman"/>
                <w:b/>
                <w:spacing w:val="-1"/>
                <w:sz w:val="24"/>
                <w:szCs w:val="24"/>
              </w:rPr>
              <w:t>Subgroup</w:t>
            </w:r>
          </w:p>
        </w:tc>
        <w:tc>
          <w:tcPr>
            <w:tcW w:w="2700" w:type="dxa"/>
            <w:tcBorders>
              <w:bottom w:val="single" w:sz="4" w:space="0" w:color="auto"/>
            </w:tcBorders>
            <w:shd w:val="clear" w:color="auto" w:fill="auto"/>
            <w:vAlign w:val="bottom"/>
          </w:tcPr>
          <w:p w14:paraId="41EB7279" w14:textId="204F446E" w:rsidR="009C6CB3" w:rsidRPr="00AC302C" w:rsidRDefault="000F1279" w:rsidP="007C38BA">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00936966"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22,166</w:t>
            </w:r>
          </w:p>
          <w:p w14:paraId="323F0E93"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Cases</w:t>
            </w:r>
          </w:p>
          <w:p w14:paraId="381EF0CD" w14:textId="77777777" w:rsidR="009C6CB3" w:rsidRPr="00200C1B" w:rsidRDefault="009C6CB3" w:rsidP="007C38BA">
            <w:pPr>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1608ADD2" w14:textId="77777777" w:rsidR="009C6CB3" w:rsidRPr="00200C1B" w:rsidRDefault="009C6CB3" w:rsidP="007C38BA">
            <w:pPr>
              <w:keepNext/>
              <w:jc w:val="center"/>
              <w:rPr>
                <w:rFonts w:eastAsia="Times New Roman"/>
                <w:b/>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610" w:type="dxa"/>
            <w:tcBorders>
              <w:bottom w:val="single" w:sz="4" w:space="0" w:color="auto"/>
            </w:tcBorders>
            <w:shd w:val="clear" w:color="auto" w:fill="auto"/>
            <w:vAlign w:val="bottom"/>
          </w:tcPr>
          <w:p w14:paraId="66011C11"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Placebo</w:t>
            </w:r>
          </w:p>
          <w:p w14:paraId="539E9CA7"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w:t>
            </w:r>
            <w:r w:rsidRPr="00200C1B">
              <w:rPr>
                <w:rFonts w:eastAsia="Times New Roman"/>
                <w:b/>
                <w:spacing w:val="-1"/>
                <w:sz w:val="24"/>
                <w:szCs w:val="24"/>
                <w:vertAlign w:val="superscript"/>
              </w:rPr>
              <w:t>a</w:t>
            </w:r>
            <w:r w:rsidRPr="00200C1B">
              <w:rPr>
                <w:rFonts w:eastAsia="Times New Roman"/>
                <w:b/>
                <w:spacing w:val="-1"/>
                <w:sz w:val="24"/>
                <w:szCs w:val="24"/>
              </w:rPr>
              <w:t>=</w:t>
            </w:r>
            <w:r>
              <w:rPr>
                <w:rFonts w:eastAsia="Times New Roman"/>
                <w:b/>
                <w:spacing w:val="-1"/>
                <w:sz w:val="24"/>
                <w:szCs w:val="24"/>
              </w:rPr>
              <w:t>22,320</w:t>
            </w:r>
          </w:p>
          <w:p w14:paraId="06ECA2C4"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Cases</w:t>
            </w:r>
          </w:p>
          <w:p w14:paraId="3F2CE27D"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n1</w:t>
            </w:r>
            <w:r w:rsidRPr="00200C1B">
              <w:rPr>
                <w:rFonts w:eastAsia="Times New Roman"/>
                <w:b/>
                <w:spacing w:val="-1"/>
                <w:sz w:val="24"/>
                <w:szCs w:val="24"/>
                <w:vertAlign w:val="superscript"/>
              </w:rPr>
              <w:t>b</w:t>
            </w:r>
          </w:p>
          <w:p w14:paraId="37F9B279" w14:textId="77777777" w:rsidR="009C6CB3" w:rsidRPr="00200C1B" w:rsidRDefault="009C6CB3" w:rsidP="007C38BA">
            <w:pPr>
              <w:keepNext/>
              <w:ind w:left="101"/>
              <w:jc w:val="center"/>
              <w:rPr>
                <w:rFonts w:eastAsia="Times New Roman"/>
                <w:spacing w:val="-1"/>
                <w:sz w:val="24"/>
                <w:szCs w:val="24"/>
              </w:rPr>
            </w:pPr>
            <w:r w:rsidRPr="00200C1B">
              <w:rPr>
                <w:rFonts w:eastAsia="Times New Roman"/>
                <w:b/>
                <w:spacing w:val="-1"/>
                <w:sz w:val="24"/>
                <w:szCs w:val="24"/>
              </w:rPr>
              <w:t>Surveillance</w:t>
            </w:r>
            <w:r w:rsidRPr="00200C1B">
              <w:rPr>
                <w:rFonts w:eastAsia="Times New Roman"/>
                <w:b/>
                <w:spacing w:val="-1"/>
                <w:sz w:val="24"/>
                <w:szCs w:val="24"/>
                <w:vertAlign w:val="superscript"/>
              </w:rPr>
              <w:t xml:space="preserve"> </w:t>
            </w:r>
            <w:r w:rsidRPr="00200C1B">
              <w:rPr>
                <w:rFonts w:eastAsia="Times New Roman"/>
                <w:b/>
                <w:spacing w:val="-1"/>
                <w:sz w:val="24"/>
                <w:szCs w:val="24"/>
              </w:rPr>
              <w:t>Time</w:t>
            </w:r>
            <w:r w:rsidRPr="00200C1B">
              <w:rPr>
                <w:rFonts w:eastAsia="Times New Roman"/>
                <w:b/>
                <w:spacing w:val="-1"/>
                <w:sz w:val="24"/>
                <w:szCs w:val="24"/>
                <w:vertAlign w:val="superscript"/>
              </w:rPr>
              <w:t>c</w:t>
            </w:r>
            <w:r w:rsidRPr="00200C1B">
              <w:rPr>
                <w:rFonts w:eastAsia="Times New Roman"/>
                <w:b/>
                <w:spacing w:val="-1"/>
                <w:sz w:val="24"/>
                <w:szCs w:val="24"/>
              </w:rPr>
              <w:t xml:space="preserve"> (n2</w:t>
            </w:r>
            <w:r w:rsidRPr="00200C1B">
              <w:rPr>
                <w:rFonts w:eastAsia="Times New Roman"/>
                <w:b/>
                <w:spacing w:val="-1"/>
                <w:sz w:val="24"/>
                <w:szCs w:val="24"/>
                <w:vertAlign w:val="superscript"/>
              </w:rPr>
              <w:t>d</w:t>
            </w:r>
            <w:r w:rsidRPr="00200C1B">
              <w:rPr>
                <w:rFonts w:eastAsia="Times New Roman"/>
                <w:b/>
                <w:spacing w:val="-1"/>
                <w:sz w:val="24"/>
                <w:szCs w:val="24"/>
              </w:rPr>
              <w:t>)</w:t>
            </w:r>
          </w:p>
        </w:tc>
        <w:tc>
          <w:tcPr>
            <w:tcW w:w="2160" w:type="dxa"/>
            <w:tcBorders>
              <w:bottom w:val="single" w:sz="4" w:space="0" w:color="auto"/>
            </w:tcBorders>
            <w:shd w:val="clear" w:color="auto" w:fill="auto"/>
            <w:vAlign w:val="bottom"/>
          </w:tcPr>
          <w:p w14:paraId="0140965D" w14:textId="77777777" w:rsidR="009C6CB3" w:rsidRPr="00200C1B" w:rsidRDefault="009C6CB3" w:rsidP="007C38BA">
            <w:pPr>
              <w:ind w:left="101"/>
              <w:jc w:val="center"/>
              <w:rPr>
                <w:rFonts w:eastAsia="Times New Roman"/>
                <w:b/>
                <w:spacing w:val="-1"/>
                <w:sz w:val="24"/>
                <w:szCs w:val="24"/>
              </w:rPr>
            </w:pPr>
            <w:r w:rsidRPr="00200C1B">
              <w:rPr>
                <w:rFonts w:eastAsia="Times New Roman"/>
                <w:b/>
                <w:spacing w:val="-1"/>
                <w:sz w:val="24"/>
                <w:szCs w:val="24"/>
              </w:rPr>
              <w:t>Vaccine Efficacy %</w:t>
            </w:r>
          </w:p>
          <w:p w14:paraId="25D52F6D" w14:textId="77777777" w:rsidR="009C6CB3" w:rsidRPr="00200C1B" w:rsidRDefault="009C6CB3" w:rsidP="007C38BA">
            <w:pPr>
              <w:keepNext/>
              <w:ind w:left="101"/>
              <w:jc w:val="center"/>
              <w:rPr>
                <w:rFonts w:eastAsia="Times New Roman"/>
                <w:b/>
                <w:spacing w:val="-1"/>
                <w:sz w:val="24"/>
                <w:szCs w:val="24"/>
              </w:rPr>
            </w:pPr>
            <w:r w:rsidRPr="00200C1B">
              <w:rPr>
                <w:rFonts w:eastAsia="Times New Roman"/>
                <w:b/>
                <w:spacing w:val="-1"/>
                <w:sz w:val="24"/>
                <w:szCs w:val="24"/>
              </w:rPr>
              <w:t>(95% CI)</w:t>
            </w:r>
            <w:r w:rsidRPr="00200C1B">
              <w:rPr>
                <w:rFonts w:eastAsia="Times New Roman"/>
                <w:b/>
                <w:spacing w:val="-1"/>
                <w:sz w:val="24"/>
                <w:szCs w:val="24"/>
                <w:vertAlign w:val="superscript"/>
              </w:rPr>
              <w:t>e</w:t>
            </w:r>
          </w:p>
        </w:tc>
      </w:tr>
      <w:tr w:rsidR="009C6CB3" w:rsidRPr="00200C1B" w14:paraId="2D738CF7" w14:textId="77777777" w:rsidTr="007C38BA">
        <w:trPr>
          <w:cantSplit/>
        </w:trPr>
        <w:tc>
          <w:tcPr>
            <w:tcW w:w="3330" w:type="dxa"/>
            <w:tcBorders>
              <w:right w:val="single" w:sz="4" w:space="0" w:color="auto"/>
            </w:tcBorders>
            <w:shd w:val="clear" w:color="auto" w:fill="auto"/>
            <w:vAlign w:val="bottom"/>
          </w:tcPr>
          <w:p w14:paraId="6DB35A50" w14:textId="77777777" w:rsidR="009C6CB3" w:rsidRPr="00200C1B" w:rsidRDefault="009C6CB3" w:rsidP="007C38BA">
            <w:pPr>
              <w:ind w:left="37"/>
              <w:rPr>
                <w:rFonts w:eastAsia="Times New Roman"/>
                <w:spacing w:val="-1"/>
                <w:sz w:val="24"/>
                <w:szCs w:val="24"/>
              </w:rPr>
            </w:pPr>
            <w:r w:rsidRPr="00200C1B">
              <w:rPr>
                <w:color w:val="000000"/>
                <w:sz w:val="24"/>
                <w:szCs w:val="24"/>
              </w:rPr>
              <w:t>First COVID</w:t>
            </w:r>
            <w:r>
              <w:rPr>
                <w:color w:val="000000"/>
                <w:sz w:val="24"/>
                <w:szCs w:val="24"/>
              </w:rPr>
              <w:noBreakHyphen/>
            </w:r>
            <w:r w:rsidRPr="00200C1B">
              <w:rPr>
                <w:color w:val="000000"/>
                <w:sz w:val="24"/>
                <w:szCs w:val="24"/>
              </w:rPr>
              <w:t>19 occurrence from 7 days after Dose 2</w:t>
            </w:r>
            <w:r w:rsidRPr="00924AF3">
              <w:rPr>
                <w:color w:val="000000"/>
                <w:sz w:val="24"/>
                <w:szCs w:val="24"/>
                <w:vertAlign w:val="superscript"/>
              </w:rPr>
              <w:t>f</w:t>
            </w:r>
          </w:p>
        </w:tc>
        <w:tc>
          <w:tcPr>
            <w:tcW w:w="2700" w:type="dxa"/>
            <w:tcBorders>
              <w:left w:val="single" w:sz="4" w:space="0" w:color="auto"/>
              <w:right w:val="single" w:sz="4" w:space="0" w:color="auto"/>
            </w:tcBorders>
            <w:shd w:val="clear" w:color="auto" w:fill="auto"/>
            <w:vAlign w:val="bottom"/>
          </w:tcPr>
          <w:p w14:paraId="149CAC6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81</w:t>
            </w:r>
          </w:p>
          <w:p w14:paraId="598F5A5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6.509 (21,642)</w:t>
            </w:r>
          </w:p>
        </w:tc>
        <w:tc>
          <w:tcPr>
            <w:tcW w:w="2610" w:type="dxa"/>
            <w:tcBorders>
              <w:left w:val="single" w:sz="4" w:space="0" w:color="auto"/>
              <w:right w:val="single" w:sz="4" w:space="0" w:color="auto"/>
            </w:tcBorders>
            <w:vAlign w:val="bottom"/>
          </w:tcPr>
          <w:p w14:paraId="6B8A854A"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873</w:t>
            </w:r>
          </w:p>
          <w:p w14:paraId="3C284A1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6.274 (21,689)</w:t>
            </w:r>
          </w:p>
        </w:tc>
        <w:tc>
          <w:tcPr>
            <w:tcW w:w="2160" w:type="dxa"/>
            <w:tcBorders>
              <w:left w:val="single" w:sz="4" w:space="0" w:color="auto"/>
              <w:right w:val="single" w:sz="4" w:space="0" w:color="auto"/>
            </w:tcBorders>
            <w:shd w:val="clear" w:color="auto" w:fill="auto"/>
            <w:vAlign w:val="bottom"/>
          </w:tcPr>
          <w:p w14:paraId="70B0197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91.1</w:t>
            </w:r>
          </w:p>
          <w:p w14:paraId="2ECDEFC1"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(88.8, 93.0)</w:t>
            </w:r>
          </w:p>
        </w:tc>
      </w:tr>
      <w:tr w:rsidR="005148F0" w:rsidRPr="00200C1B" w14:paraId="7FA1EDF0" w14:textId="77777777" w:rsidTr="00507647">
        <w:trPr>
          <w:cantSplit/>
        </w:trPr>
        <w:tc>
          <w:tcPr>
            <w:tcW w:w="10800" w:type="dxa"/>
            <w:gridSpan w:val="4"/>
            <w:shd w:val="clear" w:color="auto" w:fill="auto"/>
            <w:vAlign w:val="bottom"/>
          </w:tcPr>
          <w:p w14:paraId="1237BEDD" w14:textId="11B7D0C1" w:rsidR="005148F0" w:rsidRPr="00200C1B" w:rsidRDefault="005148F0" w:rsidP="005148F0">
            <w:pPr>
              <w:ind w:left="101"/>
              <w:rPr>
                <w:rFonts w:eastAsia="Times New Roman"/>
                <w:spacing w:val="-1"/>
                <w:sz w:val="24"/>
                <w:szCs w:val="24"/>
              </w:rPr>
            </w:pPr>
            <w:r w:rsidRPr="00200C1B">
              <w:rPr>
                <w:color w:val="000000"/>
                <w:sz w:val="24"/>
                <w:szCs w:val="24"/>
              </w:rPr>
              <w:t>At risk</w:t>
            </w:r>
            <w:r w:rsidRPr="00924AF3">
              <w:rPr>
                <w:color w:val="000000"/>
                <w:sz w:val="24"/>
                <w:szCs w:val="24"/>
                <w:vertAlign w:val="superscript"/>
              </w:rPr>
              <w:t>g</w:t>
            </w:r>
            <w:r w:rsidRPr="00200C1B">
              <w:rPr>
                <w:color w:val="000000"/>
                <w:sz w:val="24"/>
                <w:szCs w:val="24"/>
              </w:rPr>
              <w:t> </w:t>
            </w:r>
          </w:p>
        </w:tc>
      </w:tr>
      <w:tr w:rsidR="009C6CB3" w:rsidRPr="00200C1B" w14:paraId="752078CE" w14:textId="77777777" w:rsidTr="007C38BA">
        <w:trPr>
          <w:cantSplit/>
        </w:trPr>
        <w:tc>
          <w:tcPr>
            <w:tcW w:w="3330" w:type="dxa"/>
            <w:tcBorders>
              <w:bottom w:val="single" w:sz="4" w:space="0" w:color="auto"/>
            </w:tcBorders>
            <w:shd w:val="clear" w:color="auto" w:fill="auto"/>
            <w:vAlign w:val="bottom"/>
          </w:tcPr>
          <w:p w14:paraId="0231FF3C" w14:textId="77777777" w:rsidR="009C6CB3" w:rsidRPr="00200C1B" w:rsidRDefault="009C6CB3" w:rsidP="007C38BA">
            <w:pPr>
              <w:ind w:left="245"/>
              <w:rPr>
                <w:rFonts w:eastAsia="Times New Roman"/>
                <w:spacing w:val="-1"/>
                <w:sz w:val="24"/>
                <w:szCs w:val="24"/>
              </w:rPr>
            </w:pPr>
            <w:r w:rsidRPr="00200C1B">
              <w:rPr>
                <w:color w:val="000000"/>
                <w:sz w:val="24"/>
                <w:szCs w:val="24"/>
              </w:rPr>
              <w:t>Yes</w:t>
            </w:r>
          </w:p>
        </w:tc>
        <w:tc>
          <w:tcPr>
            <w:tcW w:w="2700" w:type="dxa"/>
            <w:tcBorders>
              <w:bottom w:val="single" w:sz="4" w:space="0" w:color="auto"/>
            </w:tcBorders>
            <w:shd w:val="clear" w:color="auto" w:fill="auto"/>
            <w:vAlign w:val="bottom"/>
          </w:tcPr>
          <w:p w14:paraId="53195BC4"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36</w:t>
            </w:r>
          </w:p>
          <w:p w14:paraId="0EE2462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2.925 (9601)</w:t>
            </w:r>
          </w:p>
        </w:tc>
        <w:tc>
          <w:tcPr>
            <w:tcW w:w="2610" w:type="dxa"/>
            <w:tcBorders>
              <w:bottom w:val="single" w:sz="4" w:space="0" w:color="auto"/>
            </w:tcBorders>
            <w:vAlign w:val="bottom"/>
          </w:tcPr>
          <w:p w14:paraId="19AAD9E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410</w:t>
            </w:r>
          </w:p>
          <w:p w14:paraId="4A765D8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2.807 (9570)</w:t>
            </w:r>
          </w:p>
        </w:tc>
        <w:tc>
          <w:tcPr>
            <w:tcW w:w="2160" w:type="dxa"/>
            <w:tcBorders>
              <w:bottom w:val="single" w:sz="4" w:space="0" w:color="auto"/>
            </w:tcBorders>
            <w:shd w:val="clear" w:color="auto" w:fill="auto"/>
            <w:vAlign w:val="bottom"/>
          </w:tcPr>
          <w:p w14:paraId="39EF632E"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91.6</w:t>
            </w:r>
          </w:p>
          <w:p w14:paraId="2FBCB2B4"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(88.1, 94.2)</w:t>
            </w:r>
          </w:p>
        </w:tc>
      </w:tr>
      <w:tr w:rsidR="009C6CB3" w:rsidRPr="00200C1B" w14:paraId="5C5932E3" w14:textId="77777777" w:rsidTr="007C38BA">
        <w:trPr>
          <w:cantSplit/>
        </w:trPr>
        <w:tc>
          <w:tcPr>
            <w:tcW w:w="3330" w:type="dxa"/>
            <w:tcBorders>
              <w:bottom w:val="single" w:sz="4" w:space="0" w:color="auto"/>
            </w:tcBorders>
            <w:shd w:val="clear" w:color="auto" w:fill="auto"/>
            <w:vAlign w:val="bottom"/>
          </w:tcPr>
          <w:p w14:paraId="79C779BC" w14:textId="77777777" w:rsidR="009C6CB3" w:rsidRPr="00200C1B" w:rsidRDefault="009C6CB3" w:rsidP="007C38BA">
            <w:pPr>
              <w:ind w:left="245"/>
              <w:rPr>
                <w:rFonts w:eastAsia="Times New Roman"/>
                <w:spacing w:val="-1"/>
                <w:sz w:val="24"/>
                <w:szCs w:val="24"/>
              </w:rPr>
            </w:pPr>
            <w:r w:rsidRPr="00200C1B">
              <w:rPr>
                <w:color w:val="000000"/>
                <w:sz w:val="24"/>
                <w:szCs w:val="24"/>
              </w:rPr>
              <w:t>No</w:t>
            </w:r>
          </w:p>
        </w:tc>
        <w:tc>
          <w:tcPr>
            <w:tcW w:w="2700" w:type="dxa"/>
            <w:tcBorders>
              <w:bottom w:val="single" w:sz="4" w:space="0" w:color="auto"/>
            </w:tcBorders>
            <w:shd w:val="clear" w:color="auto" w:fill="auto"/>
            <w:vAlign w:val="bottom"/>
          </w:tcPr>
          <w:p w14:paraId="749607B9"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45</w:t>
            </w:r>
          </w:p>
          <w:p w14:paraId="3AB329B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3.584 (12,041)</w:t>
            </w:r>
          </w:p>
        </w:tc>
        <w:tc>
          <w:tcPr>
            <w:tcW w:w="2610" w:type="dxa"/>
            <w:tcBorders>
              <w:bottom w:val="single" w:sz="4" w:space="0" w:color="auto"/>
            </w:tcBorders>
            <w:vAlign w:val="bottom"/>
          </w:tcPr>
          <w:p w14:paraId="0654EFE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463</w:t>
            </w:r>
          </w:p>
          <w:p w14:paraId="0385671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3.466 (12,119)</w:t>
            </w:r>
          </w:p>
        </w:tc>
        <w:tc>
          <w:tcPr>
            <w:tcW w:w="2160" w:type="dxa"/>
            <w:tcBorders>
              <w:bottom w:val="single" w:sz="4" w:space="0" w:color="auto"/>
            </w:tcBorders>
            <w:shd w:val="clear" w:color="auto" w:fill="auto"/>
            <w:vAlign w:val="bottom"/>
          </w:tcPr>
          <w:p w14:paraId="2FD17B5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90.6</w:t>
            </w:r>
          </w:p>
          <w:p w14:paraId="12763844"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(87.2, 93.2)</w:t>
            </w:r>
          </w:p>
        </w:tc>
      </w:tr>
      <w:tr w:rsidR="005148F0" w:rsidRPr="00200C1B" w14:paraId="67E60B31" w14:textId="77777777" w:rsidTr="00507647">
        <w:trPr>
          <w:cantSplit/>
        </w:trPr>
        <w:tc>
          <w:tcPr>
            <w:tcW w:w="10800" w:type="dxa"/>
            <w:gridSpan w:val="4"/>
            <w:shd w:val="clear" w:color="auto" w:fill="auto"/>
            <w:vAlign w:val="bottom"/>
          </w:tcPr>
          <w:p w14:paraId="233CA080" w14:textId="6B8F2A0D" w:rsidR="005148F0" w:rsidRPr="00200C1B" w:rsidRDefault="005148F0" w:rsidP="005148F0">
            <w:pPr>
              <w:ind w:left="101"/>
              <w:rPr>
                <w:rFonts w:eastAsia="Times New Roman"/>
                <w:spacing w:val="-1"/>
                <w:sz w:val="24"/>
                <w:szCs w:val="24"/>
              </w:rPr>
            </w:pPr>
            <w:r w:rsidRPr="00200C1B">
              <w:rPr>
                <w:color w:val="000000"/>
                <w:sz w:val="24"/>
                <w:szCs w:val="24"/>
              </w:rPr>
              <w:t>Age group (years) and risk </w:t>
            </w:r>
            <w:r>
              <w:rPr>
                <w:color w:val="000000"/>
                <w:sz w:val="24"/>
                <w:szCs w:val="24"/>
              </w:rPr>
              <w:t>status</w:t>
            </w:r>
          </w:p>
        </w:tc>
      </w:tr>
      <w:tr w:rsidR="009C6CB3" w:rsidRPr="00200C1B" w14:paraId="0881FC31" w14:textId="77777777" w:rsidTr="007C38BA">
        <w:trPr>
          <w:cantSplit/>
        </w:trPr>
        <w:tc>
          <w:tcPr>
            <w:tcW w:w="3330" w:type="dxa"/>
            <w:shd w:val="clear" w:color="auto" w:fill="auto"/>
            <w:vAlign w:val="bottom"/>
          </w:tcPr>
          <w:p w14:paraId="7F483595" w14:textId="0265CC02" w:rsidR="009C6CB3" w:rsidRPr="00200C1B" w:rsidRDefault="009C6CB3" w:rsidP="007C38BA">
            <w:pPr>
              <w:ind w:left="245"/>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not at risk</w:t>
            </w:r>
          </w:p>
        </w:tc>
        <w:tc>
          <w:tcPr>
            <w:tcW w:w="2700" w:type="dxa"/>
            <w:shd w:val="clear" w:color="auto" w:fill="auto"/>
            <w:vAlign w:val="bottom"/>
          </w:tcPr>
          <w:p w14:paraId="103C8CB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44</w:t>
            </w:r>
          </w:p>
          <w:p w14:paraId="7DEF1E6B"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2.887 (9254)</w:t>
            </w:r>
          </w:p>
        </w:tc>
        <w:tc>
          <w:tcPr>
            <w:tcW w:w="2610" w:type="dxa"/>
            <w:vAlign w:val="bottom"/>
          </w:tcPr>
          <w:p w14:paraId="596EFC2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397</w:t>
            </w:r>
          </w:p>
          <w:p w14:paraId="11CD8718"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2.779 (9289)</w:t>
            </w:r>
          </w:p>
        </w:tc>
        <w:tc>
          <w:tcPr>
            <w:tcW w:w="2160" w:type="dxa"/>
            <w:shd w:val="clear" w:color="auto" w:fill="auto"/>
            <w:vAlign w:val="bottom"/>
          </w:tcPr>
          <w:p w14:paraId="14C46C6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89.3</w:t>
            </w:r>
          </w:p>
          <w:p w14:paraId="4E7F663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(85.4, 92.4)</w:t>
            </w:r>
          </w:p>
        </w:tc>
      </w:tr>
      <w:tr w:rsidR="009C6CB3" w:rsidRPr="00200C1B" w14:paraId="1875D8CA" w14:textId="77777777" w:rsidTr="007C38BA">
        <w:trPr>
          <w:cantSplit/>
        </w:trPr>
        <w:tc>
          <w:tcPr>
            <w:tcW w:w="3330" w:type="dxa"/>
            <w:tcBorders>
              <w:bottom w:val="single" w:sz="4" w:space="0" w:color="auto"/>
            </w:tcBorders>
            <w:shd w:val="clear" w:color="auto" w:fill="auto"/>
            <w:vAlign w:val="bottom"/>
          </w:tcPr>
          <w:p w14:paraId="7DB4A8F5" w14:textId="165026FF" w:rsidR="009C6CB3" w:rsidRPr="00200C1B" w:rsidRDefault="009C6CB3" w:rsidP="007C38BA">
            <w:pPr>
              <w:ind w:left="245"/>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at risk</w:t>
            </w:r>
          </w:p>
        </w:tc>
        <w:tc>
          <w:tcPr>
            <w:tcW w:w="2700" w:type="dxa"/>
            <w:tcBorders>
              <w:bottom w:val="single" w:sz="4" w:space="0" w:color="auto"/>
            </w:tcBorders>
            <w:shd w:val="clear" w:color="auto" w:fill="auto"/>
            <w:vAlign w:val="bottom"/>
          </w:tcPr>
          <w:p w14:paraId="16C2B1F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30</w:t>
            </w:r>
          </w:p>
          <w:p w14:paraId="46315CF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2.186 (6964)</w:t>
            </w:r>
          </w:p>
        </w:tc>
        <w:tc>
          <w:tcPr>
            <w:tcW w:w="2610" w:type="dxa"/>
            <w:tcBorders>
              <w:bottom w:val="single" w:sz="4" w:space="0" w:color="auto"/>
            </w:tcBorders>
            <w:vAlign w:val="bottom"/>
          </w:tcPr>
          <w:p w14:paraId="6EC85794"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330</w:t>
            </w:r>
          </w:p>
          <w:p w14:paraId="16D4BF88"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2.100 (6980)</w:t>
            </w:r>
          </w:p>
        </w:tc>
        <w:tc>
          <w:tcPr>
            <w:tcW w:w="2160" w:type="dxa"/>
            <w:tcBorders>
              <w:bottom w:val="single" w:sz="4" w:space="0" w:color="auto"/>
            </w:tcBorders>
            <w:shd w:val="clear" w:color="auto" w:fill="auto"/>
            <w:vAlign w:val="bottom"/>
          </w:tcPr>
          <w:p w14:paraId="7AC4742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91.3</w:t>
            </w:r>
          </w:p>
          <w:p w14:paraId="5DA8313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(87.3, 94.2)</w:t>
            </w:r>
          </w:p>
        </w:tc>
      </w:tr>
      <w:tr w:rsidR="009C6CB3" w:rsidRPr="00200C1B" w14:paraId="11989CE0" w14:textId="77777777" w:rsidTr="007C38BA">
        <w:trPr>
          <w:cantSplit/>
        </w:trPr>
        <w:tc>
          <w:tcPr>
            <w:tcW w:w="3330" w:type="dxa"/>
            <w:tcBorders>
              <w:bottom w:val="single" w:sz="4" w:space="0" w:color="auto"/>
            </w:tcBorders>
            <w:shd w:val="clear" w:color="auto" w:fill="auto"/>
            <w:vAlign w:val="bottom"/>
          </w:tcPr>
          <w:p w14:paraId="7C0A78DF" w14:textId="77777777" w:rsidR="009C6CB3" w:rsidRPr="00200C1B" w:rsidRDefault="009C6CB3" w:rsidP="007C38BA">
            <w:pPr>
              <w:ind w:left="245"/>
              <w:rPr>
                <w:color w:val="000000"/>
                <w:sz w:val="24"/>
                <w:szCs w:val="24"/>
              </w:rPr>
            </w:pPr>
            <w:r w:rsidRPr="00200C1B">
              <w:rPr>
                <w:color w:val="000000"/>
                <w:sz w:val="24"/>
                <w:szCs w:val="24"/>
              </w:rPr>
              <w:t xml:space="preserve">65 and </w:t>
            </w:r>
            <w:r>
              <w:rPr>
                <w:color w:val="000000"/>
                <w:sz w:val="24"/>
                <w:szCs w:val="24"/>
              </w:rPr>
              <w:t xml:space="preserve">older </w:t>
            </w:r>
            <w:r w:rsidRPr="00200C1B">
              <w:rPr>
                <w:color w:val="000000"/>
                <w:sz w:val="24"/>
                <w:szCs w:val="24"/>
              </w:rPr>
              <w:t>and not at risk</w:t>
            </w:r>
          </w:p>
        </w:tc>
        <w:tc>
          <w:tcPr>
            <w:tcW w:w="2700" w:type="dxa"/>
            <w:tcBorders>
              <w:bottom w:val="single" w:sz="4" w:space="0" w:color="auto"/>
            </w:tcBorders>
            <w:shd w:val="clear" w:color="auto" w:fill="auto"/>
            <w:vAlign w:val="bottom"/>
          </w:tcPr>
          <w:p w14:paraId="38CC0BC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w:t>
            </w:r>
          </w:p>
          <w:p w14:paraId="06EBD7F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0.566 (1920)</w:t>
            </w:r>
          </w:p>
        </w:tc>
        <w:tc>
          <w:tcPr>
            <w:tcW w:w="2610" w:type="dxa"/>
            <w:tcBorders>
              <w:bottom w:val="single" w:sz="4" w:space="0" w:color="auto"/>
            </w:tcBorders>
            <w:vAlign w:val="bottom"/>
          </w:tcPr>
          <w:p w14:paraId="20C9B577"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55</w:t>
            </w:r>
          </w:p>
          <w:p w14:paraId="754364AD"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0.559 (1966)</w:t>
            </w:r>
          </w:p>
        </w:tc>
        <w:tc>
          <w:tcPr>
            <w:tcW w:w="2160" w:type="dxa"/>
            <w:tcBorders>
              <w:bottom w:val="single" w:sz="4" w:space="0" w:color="auto"/>
            </w:tcBorders>
            <w:shd w:val="clear" w:color="auto" w:fill="auto"/>
            <w:vAlign w:val="bottom"/>
          </w:tcPr>
          <w:p w14:paraId="357A47D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98.2</w:t>
            </w:r>
          </w:p>
          <w:p w14:paraId="2F23F5C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(89.6, 100.0)</w:t>
            </w:r>
          </w:p>
        </w:tc>
      </w:tr>
      <w:tr w:rsidR="009C6CB3" w:rsidRPr="00200C1B" w14:paraId="7FD02D15" w14:textId="77777777" w:rsidTr="007C38BA">
        <w:trPr>
          <w:cantSplit/>
        </w:trPr>
        <w:tc>
          <w:tcPr>
            <w:tcW w:w="3330" w:type="dxa"/>
            <w:tcBorders>
              <w:bottom w:val="single" w:sz="4" w:space="0" w:color="auto"/>
            </w:tcBorders>
            <w:shd w:val="clear" w:color="auto" w:fill="auto"/>
            <w:vAlign w:val="bottom"/>
          </w:tcPr>
          <w:p w14:paraId="26C6FF17" w14:textId="77777777" w:rsidR="009C6CB3" w:rsidRPr="00200C1B" w:rsidRDefault="009C6CB3" w:rsidP="007C38BA">
            <w:pPr>
              <w:ind w:left="245"/>
              <w:rPr>
                <w:color w:val="000000"/>
                <w:sz w:val="24"/>
                <w:szCs w:val="24"/>
              </w:rPr>
            </w:pPr>
            <w:r w:rsidRPr="00200C1B">
              <w:rPr>
                <w:color w:val="000000"/>
                <w:sz w:val="24"/>
                <w:szCs w:val="24"/>
              </w:rPr>
              <w:t xml:space="preserve">65 and </w:t>
            </w:r>
            <w:r>
              <w:rPr>
                <w:color w:val="000000"/>
                <w:sz w:val="24"/>
                <w:szCs w:val="24"/>
              </w:rPr>
              <w:t xml:space="preserve">older </w:t>
            </w:r>
            <w:r w:rsidRPr="00200C1B">
              <w:rPr>
                <w:color w:val="000000"/>
                <w:sz w:val="24"/>
                <w:szCs w:val="24"/>
              </w:rPr>
              <w:t>and at risk</w:t>
            </w:r>
          </w:p>
        </w:tc>
        <w:tc>
          <w:tcPr>
            <w:tcW w:w="2700" w:type="dxa"/>
            <w:tcBorders>
              <w:bottom w:val="single" w:sz="4" w:space="0" w:color="auto"/>
            </w:tcBorders>
            <w:shd w:val="clear" w:color="auto" w:fill="auto"/>
            <w:vAlign w:val="bottom"/>
          </w:tcPr>
          <w:p w14:paraId="3B34D44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6</w:t>
            </w:r>
          </w:p>
          <w:p w14:paraId="74C13143"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0.701 (2395)</w:t>
            </w:r>
          </w:p>
        </w:tc>
        <w:tc>
          <w:tcPr>
            <w:tcW w:w="2610" w:type="dxa"/>
            <w:tcBorders>
              <w:bottom w:val="single" w:sz="4" w:space="0" w:color="auto"/>
            </w:tcBorders>
            <w:vAlign w:val="bottom"/>
          </w:tcPr>
          <w:p w14:paraId="328BC66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73</w:t>
            </w:r>
          </w:p>
          <w:p w14:paraId="37467EE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0.672 (2360)</w:t>
            </w:r>
          </w:p>
        </w:tc>
        <w:tc>
          <w:tcPr>
            <w:tcW w:w="2160" w:type="dxa"/>
            <w:tcBorders>
              <w:bottom w:val="single" w:sz="4" w:space="0" w:color="auto"/>
            </w:tcBorders>
            <w:shd w:val="clear" w:color="auto" w:fill="auto"/>
            <w:vAlign w:val="bottom"/>
          </w:tcPr>
          <w:p w14:paraId="26806ECB"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92.1</w:t>
            </w:r>
          </w:p>
          <w:p w14:paraId="28271EA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(82.0, 97.2)</w:t>
            </w:r>
          </w:p>
        </w:tc>
      </w:tr>
      <w:tr w:rsidR="005148F0" w:rsidRPr="00200C1B" w14:paraId="514B983D" w14:textId="77777777" w:rsidTr="00507647">
        <w:trPr>
          <w:cantSplit/>
        </w:trPr>
        <w:tc>
          <w:tcPr>
            <w:tcW w:w="10800" w:type="dxa"/>
            <w:gridSpan w:val="4"/>
            <w:shd w:val="clear" w:color="auto" w:fill="auto"/>
          </w:tcPr>
          <w:p w14:paraId="337CAED3" w14:textId="603354B8" w:rsidR="005148F0" w:rsidRPr="00200C1B" w:rsidRDefault="005148F0" w:rsidP="005148F0">
            <w:pPr>
              <w:ind w:left="101"/>
              <w:rPr>
                <w:rFonts w:eastAsia="Times New Roman"/>
                <w:spacing w:val="-1"/>
                <w:sz w:val="24"/>
                <w:szCs w:val="24"/>
              </w:rPr>
            </w:pPr>
            <w:r w:rsidRPr="00200C1B">
              <w:rPr>
                <w:color w:val="000000"/>
                <w:sz w:val="24"/>
                <w:szCs w:val="24"/>
              </w:rPr>
              <w:t>Obese</w:t>
            </w:r>
            <w:r w:rsidRPr="00924AF3">
              <w:rPr>
                <w:color w:val="000000"/>
                <w:sz w:val="24"/>
                <w:szCs w:val="24"/>
                <w:vertAlign w:val="superscript"/>
              </w:rPr>
              <w:t>h</w:t>
            </w:r>
          </w:p>
        </w:tc>
      </w:tr>
      <w:tr w:rsidR="009C6CB3" w:rsidRPr="00200C1B" w14:paraId="1155C77D" w14:textId="77777777" w:rsidTr="007C38BA">
        <w:trPr>
          <w:cantSplit/>
        </w:trPr>
        <w:tc>
          <w:tcPr>
            <w:tcW w:w="3330" w:type="dxa"/>
            <w:shd w:val="clear" w:color="auto" w:fill="auto"/>
            <w:vAlign w:val="bottom"/>
          </w:tcPr>
          <w:p w14:paraId="5C1C3B5B" w14:textId="77777777" w:rsidR="009C6CB3" w:rsidRPr="00200C1B" w:rsidRDefault="009C6CB3" w:rsidP="007C38BA">
            <w:pPr>
              <w:ind w:left="245"/>
              <w:rPr>
                <w:rFonts w:eastAsia="Times New Roman"/>
                <w:b/>
                <w:spacing w:val="-1"/>
                <w:sz w:val="24"/>
                <w:szCs w:val="24"/>
              </w:rPr>
            </w:pPr>
            <w:r w:rsidRPr="00200C1B">
              <w:rPr>
                <w:color w:val="000000"/>
                <w:sz w:val="24"/>
                <w:szCs w:val="24"/>
              </w:rPr>
              <w:t>Yes</w:t>
            </w:r>
          </w:p>
        </w:tc>
        <w:tc>
          <w:tcPr>
            <w:tcW w:w="2700" w:type="dxa"/>
            <w:shd w:val="clear" w:color="auto" w:fill="auto"/>
            <w:vAlign w:val="bottom"/>
          </w:tcPr>
          <w:p w14:paraId="421DF676"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28</w:t>
            </w:r>
          </w:p>
          <w:p w14:paraId="1284F5F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2.207 (7139)</w:t>
            </w:r>
          </w:p>
        </w:tc>
        <w:tc>
          <w:tcPr>
            <w:tcW w:w="2610" w:type="dxa"/>
            <w:vAlign w:val="bottom"/>
          </w:tcPr>
          <w:p w14:paraId="11DDE50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319</w:t>
            </w:r>
          </w:p>
          <w:p w14:paraId="08A8B3B0"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2.158 (7235)</w:t>
            </w:r>
          </w:p>
        </w:tc>
        <w:tc>
          <w:tcPr>
            <w:tcW w:w="2160" w:type="dxa"/>
            <w:shd w:val="clear" w:color="auto" w:fill="auto"/>
            <w:vAlign w:val="bottom"/>
          </w:tcPr>
          <w:p w14:paraId="4B020E8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91.4</w:t>
            </w:r>
          </w:p>
          <w:p w14:paraId="28F31AB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(87.4, 94.4)</w:t>
            </w:r>
          </w:p>
        </w:tc>
      </w:tr>
      <w:tr w:rsidR="009C6CB3" w:rsidRPr="00200C1B" w14:paraId="29E4E03B" w14:textId="77777777" w:rsidTr="007C38BA">
        <w:trPr>
          <w:cantSplit/>
        </w:trPr>
        <w:tc>
          <w:tcPr>
            <w:tcW w:w="3330" w:type="dxa"/>
            <w:tcBorders>
              <w:bottom w:val="single" w:sz="4" w:space="0" w:color="auto"/>
            </w:tcBorders>
            <w:shd w:val="clear" w:color="auto" w:fill="auto"/>
            <w:vAlign w:val="bottom"/>
          </w:tcPr>
          <w:p w14:paraId="22D2BF6F" w14:textId="77777777" w:rsidR="009C6CB3" w:rsidRPr="00200C1B" w:rsidRDefault="009C6CB3" w:rsidP="007C38BA">
            <w:pPr>
              <w:ind w:left="245"/>
              <w:rPr>
                <w:rFonts w:eastAsia="Times New Roman"/>
                <w:spacing w:val="-1"/>
                <w:sz w:val="24"/>
                <w:szCs w:val="24"/>
              </w:rPr>
            </w:pPr>
            <w:r w:rsidRPr="00200C1B">
              <w:rPr>
                <w:color w:val="000000"/>
                <w:sz w:val="24"/>
                <w:szCs w:val="24"/>
              </w:rPr>
              <w:t> No</w:t>
            </w:r>
          </w:p>
        </w:tc>
        <w:tc>
          <w:tcPr>
            <w:tcW w:w="2700" w:type="dxa"/>
            <w:tcBorders>
              <w:bottom w:val="single" w:sz="4" w:space="0" w:color="auto"/>
            </w:tcBorders>
            <w:shd w:val="clear" w:color="auto" w:fill="auto"/>
            <w:vAlign w:val="bottom"/>
          </w:tcPr>
          <w:p w14:paraId="0A06C192"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53</w:t>
            </w:r>
          </w:p>
          <w:p w14:paraId="403CB304"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4.301 (14,497)</w:t>
            </w:r>
          </w:p>
        </w:tc>
        <w:tc>
          <w:tcPr>
            <w:tcW w:w="2610" w:type="dxa"/>
            <w:tcBorders>
              <w:bottom w:val="single" w:sz="4" w:space="0" w:color="auto"/>
            </w:tcBorders>
            <w:vAlign w:val="bottom"/>
          </w:tcPr>
          <w:p w14:paraId="73AC6409" w14:textId="77777777" w:rsidR="009C6CB3" w:rsidRDefault="009C6CB3" w:rsidP="007C38BA">
            <w:pPr>
              <w:ind w:left="101"/>
              <w:jc w:val="center"/>
              <w:rPr>
                <w:rFonts w:eastAsia="Times New Roman"/>
                <w:spacing w:val="-1"/>
                <w:sz w:val="24"/>
                <w:szCs w:val="24"/>
              </w:rPr>
            </w:pPr>
            <w:r>
              <w:rPr>
                <w:rFonts w:eastAsia="Times New Roman"/>
                <w:spacing w:val="-1"/>
                <w:sz w:val="24"/>
                <w:szCs w:val="24"/>
              </w:rPr>
              <w:t>554</w:t>
            </w:r>
          </w:p>
          <w:p w14:paraId="3786A754"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4.114 (14,448)</w:t>
            </w:r>
          </w:p>
        </w:tc>
        <w:tc>
          <w:tcPr>
            <w:tcW w:w="2160" w:type="dxa"/>
            <w:tcBorders>
              <w:bottom w:val="single" w:sz="4" w:space="0" w:color="auto"/>
            </w:tcBorders>
            <w:shd w:val="clear" w:color="auto" w:fill="auto"/>
            <w:vAlign w:val="bottom"/>
          </w:tcPr>
          <w:p w14:paraId="43CE174F"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90.8</w:t>
            </w:r>
          </w:p>
          <w:p w14:paraId="54610AB7"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(87.9, 93.2)</w:t>
            </w:r>
          </w:p>
        </w:tc>
      </w:tr>
      <w:tr w:rsidR="005148F0" w:rsidRPr="00200C1B" w14:paraId="6F7B0718" w14:textId="77777777" w:rsidTr="00507647">
        <w:trPr>
          <w:cantSplit/>
        </w:trPr>
        <w:tc>
          <w:tcPr>
            <w:tcW w:w="10800" w:type="dxa"/>
            <w:gridSpan w:val="4"/>
            <w:tcBorders>
              <w:bottom w:val="single" w:sz="4" w:space="0" w:color="auto"/>
            </w:tcBorders>
            <w:shd w:val="clear" w:color="auto" w:fill="auto"/>
            <w:vAlign w:val="bottom"/>
          </w:tcPr>
          <w:p w14:paraId="05141BCC" w14:textId="647E7847" w:rsidR="005148F0" w:rsidRPr="00200C1B" w:rsidRDefault="005148F0" w:rsidP="005148F0">
            <w:pPr>
              <w:ind w:left="101"/>
              <w:rPr>
                <w:rFonts w:eastAsia="Times New Roman"/>
                <w:spacing w:val="-1"/>
                <w:sz w:val="24"/>
                <w:szCs w:val="24"/>
              </w:rPr>
            </w:pPr>
            <w:r w:rsidRPr="00200C1B">
              <w:rPr>
                <w:color w:val="000000"/>
                <w:sz w:val="24"/>
                <w:szCs w:val="24"/>
              </w:rPr>
              <w:t>Age group (years) and obes</w:t>
            </w:r>
            <w:r>
              <w:rPr>
                <w:color w:val="000000"/>
                <w:sz w:val="24"/>
                <w:szCs w:val="24"/>
              </w:rPr>
              <w:t>ity status</w:t>
            </w:r>
          </w:p>
        </w:tc>
      </w:tr>
      <w:tr w:rsidR="009C6CB3" w:rsidRPr="00200C1B" w14:paraId="1810E233" w14:textId="77777777" w:rsidTr="007C38BA">
        <w:trPr>
          <w:cantSplit/>
        </w:trPr>
        <w:tc>
          <w:tcPr>
            <w:tcW w:w="3330" w:type="dxa"/>
            <w:tcBorders>
              <w:bottom w:val="single" w:sz="4" w:space="0" w:color="auto"/>
            </w:tcBorders>
            <w:shd w:val="clear" w:color="auto" w:fill="auto"/>
            <w:vAlign w:val="bottom"/>
          </w:tcPr>
          <w:p w14:paraId="5DCC2771" w14:textId="1BF4B5F2" w:rsidR="009C6CB3" w:rsidRPr="00721814" w:rsidRDefault="009C6CB3" w:rsidP="007C38BA">
            <w:pPr>
              <w:ind w:left="256"/>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not obese</w:t>
            </w:r>
          </w:p>
        </w:tc>
        <w:tc>
          <w:tcPr>
            <w:tcW w:w="2700" w:type="dxa"/>
            <w:tcBorders>
              <w:bottom w:val="single" w:sz="4" w:space="0" w:color="auto"/>
            </w:tcBorders>
            <w:shd w:val="clear" w:color="auto" w:fill="auto"/>
            <w:vAlign w:val="bottom"/>
          </w:tcPr>
          <w:p w14:paraId="7C120079"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49</w:t>
            </w:r>
          </w:p>
          <w:p w14:paraId="59A92DC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3.303 (10,629)</w:t>
            </w:r>
          </w:p>
        </w:tc>
        <w:tc>
          <w:tcPr>
            <w:tcW w:w="2610" w:type="dxa"/>
            <w:tcBorders>
              <w:bottom w:val="single" w:sz="4" w:space="0" w:color="auto"/>
            </w:tcBorders>
            <w:vAlign w:val="bottom"/>
          </w:tcPr>
          <w:p w14:paraId="4A4DDCA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458</w:t>
            </w:r>
          </w:p>
          <w:p w14:paraId="281780D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3.158 (10,614)</w:t>
            </w:r>
          </w:p>
        </w:tc>
        <w:tc>
          <w:tcPr>
            <w:tcW w:w="2160" w:type="dxa"/>
            <w:tcBorders>
              <w:bottom w:val="single" w:sz="4" w:space="0" w:color="auto"/>
            </w:tcBorders>
            <w:shd w:val="clear" w:color="auto" w:fill="auto"/>
            <w:vAlign w:val="bottom"/>
          </w:tcPr>
          <w:p w14:paraId="28B7519D"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89.8</w:t>
            </w:r>
          </w:p>
          <w:p w14:paraId="1BC2B7C6"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(86.2, 92.5)</w:t>
            </w:r>
          </w:p>
        </w:tc>
      </w:tr>
      <w:tr w:rsidR="009C6CB3" w:rsidRPr="00200C1B" w14:paraId="36F921FA" w14:textId="77777777" w:rsidTr="007C38BA">
        <w:trPr>
          <w:cantSplit/>
        </w:trPr>
        <w:tc>
          <w:tcPr>
            <w:tcW w:w="3330" w:type="dxa"/>
            <w:tcBorders>
              <w:bottom w:val="single" w:sz="4" w:space="0" w:color="auto"/>
            </w:tcBorders>
            <w:shd w:val="clear" w:color="auto" w:fill="auto"/>
            <w:vAlign w:val="bottom"/>
          </w:tcPr>
          <w:p w14:paraId="5AC28C00" w14:textId="15F4BCF7" w:rsidR="009C6CB3" w:rsidRPr="00721814" w:rsidRDefault="009C6CB3" w:rsidP="007C38BA">
            <w:pPr>
              <w:ind w:left="245"/>
              <w:rPr>
                <w:rFonts w:eastAsia="Times New Roman"/>
                <w:spacing w:val="-1"/>
                <w:sz w:val="24"/>
                <w:szCs w:val="24"/>
              </w:rPr>
            </w:pPr>
            <w:r w:rsidRPr="00200C1B">
              <w:rPr>
                <w:color w:val="000000"/>
                <w:sz w:val="24"/>
                <w:szCs w:val="24"/>
              </w:rPr>
              <w:t xml:space="preserve">16 </w:t>
            </w:r>
            <w:r w:rsidR="00AC24CA">
              <w:rPr>
                <w:color w:val="000000"/>
                <w:sz w:val="24"/>
                <w:szCs w:val="24"/>
              </w:rPr>
              <w:t>through</w:t>
            </w:r>
            <w:r w:rsidRPr="00200C1B">
              <w:rPr>
                <w:color w:val="000000"/>
                <w:sz w:val="24"/>
                <w:szCs w:val="24"/>
              </w:rPr>
              <w:t xml:space="preserve"> 64 and obese</w:t>
            </w:r>
          </w:p>
        </w:tc>
        <w:tc>
          <w:tcPr>
            <w:tcW w:w="2700" w:type="dxa"/>
            <w:tcBorders>
              <w:bottom w:val="single" w:sz="4" w:space="0" w:color="auto"/>
            </w:tcBorders>
            <w:shd w:val="clear" w:color="auto" w:fill="auto"/>
            <w:vAlign w:val="bottom"/>
          </w:tcPr>
          <w:p w14:paraId="7481D52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25</w:t>
            </w:r>
          </w:p>
          <w:p w14:paraId="33DB54B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1.768 (5584)</w:t>
            </w:r>
          </w:p>
        </w:tc>
        <w:tc>
          <w:tcPr>
            <w:tcW w:w="2610" w:type="dxa"/>
            <w:tcBorders>
              <w:bottom w:val="single" w:sz="4" w:space="0" w:color="auto"/>
            </w:tcBorders>
            <w:vAlign w:val="bottom"/>
          </w:tcPr>
          <w:p w14:paraId="004DF3FC" w14:textId="77777777" w:rsidR="009C6CB3" w:rsidRDefault="009C6CB3" w:rsidP="007C38BA">
            <w:pPr>
              <w:ind w:left="101"/>
              <w:jc w:val="center"/>
              <w:rPr>
                <w:rFonts w:eastAsia="Times New Roman"/>
                <w:spacing w:val="-1"/>
                <w:sz w:val="24"/>
                <w:szCs w:val="24"/>
              </w:rPr>
            </w:pPr>
            <w:r>
              <w:rPr>
                <w:rFonts w:eastAsia="Times New Roman"/>
                <w:spacing w:val="-1"/>
                <w:sz w:val="24"/>
                <w:szCs w:val="24"/>
              </w:rPr>
              <w:t>269</w:t>
            </w:r>
          </w:p>
          <w:p w14:paraId="4995B58E" w14:textId="77777777" w:rsidR="009C6CB3" w:rsidRDefault="009C6CB3" w:rsidP="007C38BA">
            <w:pPr>
              <w:ind w:left="101"/>
              <w:jc w:val="center"/>
              <w:rPr>
                <w:rFonts w:eastAsia="Times New Roman"/>
                <w:spacing w:val="-1"/>
                <w:sz w:val="24"/>
                <w:szCs w:val="24"/>
              </w:rPr>
            </w:pPr>
            <w:r>
              <w:rPr>
                <w:rFonts w:eastAsia="Times New Roman"/>
                <w:spacing w:val="-1"/>
                <w:sz w:val="24"/>
                <w:szCs w:val="24"/>
              </w:rPr>
              <w:t>1.719 (5649)</w:t>
            </w:r>
          </w:p>
        </w:tc>
        <w:tc>
          <w:tcPr>
            <w:tcW w:w="2160" w:type="dxa"/>
            <w:tcBorders>
              <w:bottom w:val="single" w:sz="4" w:space="0" w:color="auto"/>
            </w:tcBorders>
            <w:shd w:val="clear" w:color="auto" w:fill="auto"/>
            <w:vAlign w:val="bottom"/>
          </w:tcPr>
          <w:p w14:paraId="0F62EC78"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91.0</w:t>
            </w:r>
          </w:p>
          <w:p w14:paraId="61167E53"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(86.4, 94.3)</w:t>
            </w:r>
          </w:p>
        </w:tc>
      </w:tr>
      <w:tr w:rsidR="009C6CB3" w:rsidRPr="00200C1B" w14:paraId="4E9192A5" w14:textId="77777777" w:rsidTr="007C38BA">
        <w:trPr>
          <w:cantSplit/>
        </w:trPr>
        <w:tc>
          <w:tcPr>
            <w:tcW w:w="3330" w:type="dxa"/>
            <w:tcBorders>
              <w:bottom w:val="single" w:sz="4" w:space="0" w:color="auto"/>
            </w:tcBorders>
            <w:shd w:val="clear" w:color="auto" w:fill="auto"/>
            <w:vAlign w:val="bottom"/>
          </w:tcPr>
          <w:p w14:paraId="0E9935E9" w14:textId="77777777" w:rsidR="009C6CB3" w:rsidRPr="00721814" w:rsidRDefault="009C6CB3" w:rsidP="007C38BA">
            <w:pPr>
              <w:ind w:left="245"/>
              <w:rPr>
                <w:rFonts w:eastAsia="Times New Roman"/>
                <w:spacing w:val="-1"/>
                <w:sz w:val="24"/>
                <w:szCs w:val="24"/>
              </w:rPr>
            </w:pPr>
            <w:r w:rsidRPr="00200C1B">
              <w:rPr>
                <w:color w:val="000000"/>
                <w:sz w:val="24"/>
                <w:szCs w:val="24"/>
              </w:rPr>
              <w:t xml:space="preserve">65 and </w:t>
            </w:r>
            <w:r>
              <w:rPr>
                <w:color w:val="000000"/>
                <w:sz w:val="24"/>
                <w:szCs w:val="24"/>
              </w:rPr>
              <w:t xml:space="preserve">older </w:t>
            </w:r>
            <w:r w:rsidRPr="00200C1B">
              <w:rPr>
                <w:color w:val="000000"/>
                <w:sz w:val="24"/>
                <w:szCs w:val="24"/>
              </w:rPr>
              <w:t>and not obese</w:t>
            </w:r>
          </w:p>
        </w:tc>
        <w:tc>
          <w:tcPr>
            <w:tcW w:w="2700" w:type="dxa"/>
            <w:tcBorders>
              <w:bottom w:val="single" w:sz="4" w:space="0" w:color="auto"/>
            </w:tcBorders>
            <w:shd w:val="clear" w:color="auto" w:fill="auto"/>
            <w:vAlign w:val="bottom"/>
          </w:tcPr>
          <w:p w14:paraId="26B5E711"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w:t>
            </w:r>
          </w:p>
          <w:p w14:paraId="2B6E2C3A"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0.850 (2899)</w:t>
            </w:r>
          </w:p>
        </w:tc>
        <w:tc>
          <w:tcPr>
            <w:tcW w:w="2610" w:type="dxa"/>
            <w:tcBorders>
              <w:bottom w:val="single" w:sz="4" w:space="0" w:color="auto"/>
            </w:tcBorders>
            <w:vAlign w:val="bottom"/>
          </w:tcPr>
          <w:p w14:paraId="3CA377A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82</w:t>
            </w:r>
          </w:p>
          <w:p w14:paraId="663104B2"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0.811 (2864)</w:t>
            </w:r>
          </w:p>
        </w:tc>
        <w:tc>
          <w:tcPr>
            <w:tcW w:w="2160" w:type="dxa"/>
            <w:tcBorders>
              <w:bottom w:val="single" w:sz="4" w:space="0" w:color="auto"/>
            </w:tcBorders>
            <w:shd w:val="clear" w:color="auto" w:fill="auto"/>
            <w:vAlign w:val="bottom"/>
          </w:tcPr>
          <w:p w14:paraId="018E1D20"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95.3</w:t>
            </w:r>
          </w:p>
          <w:p w14:paraId="43FFFCC9"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(87.6, 98.8)</w:t>
            </w:r>
          </w:p>
        </w:tc>
      </w:tr>
      <w:tr w:rsidR="009C6CB3" w:rsidRPr="00200C1B" w14:paraId="534876D1" w14:textId="77777777" w:rsidTr="007C38BA">
        <w:trPr>
          <w:cantSplit/>
        </w:trPr>
        <w:tc>
          <w:tcPr>
            <w:tcW w:w="3330" w:type="dxa"/>
            <w:tcBorders>
              <w:bottom w:val="single" w:sz="4" w:space="0" w:color="auto"/>
            </w:tcBorders>
            <w:shd w:val="clear" w:color="auto" w:fill="auto"/>
            <w:vAlign w:val="bottom"/>
          </w:tcPr>
          <w:p w14:paraId="41B3B143" w14:textId="77777777" w:rsidR="009C6CB3" w:rsidRPr="00721814" w:rsidRDefault="009C6CB3" w:rsidP="007C38BA">
            <w:pPr>
              <w:ind w:left="245"/>
              <w:rPr>
                <w:rFonts w:eastAsia="Times New Roman"/>
                <w:spacing w:val="-1"/>
                <w:sz w:val="24"/>
                <w:szCs w:val="24"/>
              </w:rPr>
            </w:pPr>
            <w:r w:rsidRPr="00200C1B">
              <w:rPr>
                <w:color w:val="000000"/>
                <w:sz w:val="24"/>
                <w:szCs w:val="24"/>
              </w:rPr>
              <w:t xml:space="preserve">65 and </w:t>
            </w:r>
            <w:r>
              <w:rPr>
                <w:color w:val="000000"/>
                <w:sz w:val="24"/>
                <w:szCs w:val="24"/>
              </w:rPr>
              <w:t xml:space="preserve">older </w:t>
            </w:r>
            <w:r w:rsidRPr="00200C1B">
              <w:rPr>
                <w:color w:val="000000"/>
                <w:sz w:val="24"/>
                <w:szCs w:val="24"/>
              </w:rPr>
              <w:t>and obese</w:t>
            </w:r>
          </w:p>
        </w:tc>
        <w:tc>
          <w:tcPr>
            <w:tcW w:w="2700" w:type="dxa"/>
            <w:tcBorders>
              <w:bottom w:val="single" w:sz="4" w:space="0" w:color="auto"/>
            </w:tcBorders>
            <w:shd w:val="clear" w:color="auto" w:fill="auto"/>
            <w:vAlign w:val="bottom"/>
          </w:tcPr>
          <w:p w14:paraId="25A431B5" w14:textId="77777777" w:rsidR="009C6CB3" w:rsidRDefault="009C6CB3" w:rsidP="007C38BA">
            <w:pPr>
              <w:ind w:left="101"/>
              <w:jc w:val="center"/>
              <w:rPr>
                <w:rFonts w:eastAsia="Times New Roman"/>
                <w:spacing w:val="-1"/>
                <w:sz w:val="24"/>
                <w:szCs w:val="24"/>
              </w:rPr>
            </w:pPr>
            <w:r>
              <w:rPr>
                <w:rFonts w:eastAsia="Times New Roman"/>
                <w:spacing w:val="-1"/>
                <w:sz w:val="24"/>
                <w:szCs w:val="24"/>
              </w:rPr>
              <w:t>3</w:t>
            </w:r>
          </w:p>
          <w:p w14:paraId="2713A27B"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0.417 (1415)</w:t>
            </w:r>
          </w:p>
        </w:tc>
        <w:tc>
          <w:tcPr>
            <w:tcW w:w="2610" w:type="dxa"/>
            <w:tcBorders>
              <w:bottom w:val="single" w:sz="4" w:space="0" w:color="auto"/>
            </w:tcBorders>
            <w:vAlign w:val="bottom"/>
          </w:tcPr>
          <w:p w14:paraId="374D053A" w14:textId="77777777" w:rsidR="009C6CB3" w:rsidRDefault="009C6CB3" w:rsidP="007C38BA">
            <w:pPr>
              <w:ind w:left="101"/>
              <w:jc w:val="center"/>
              <w:rPr>
                <w:rFonts w:eastAsia="Times New Roman"/>
                <w:spacing w:val="-1"/>
                <w:sz w:val="24"/>
                <w:szCs w:val="24"/>
              </w:rPr>
            </w:pPr>
            <w:r>
              <w:rPr>
                <w:rFonts w:eastAsia="Times New Roman"/>
                <w:spacing w:val="-1"/>
                <w:sz w:val="24"/>
                <w:szCs w:val="24"/>
              </w:rPr>
              <w:t>46</w:t>
            </w:r>
          </w:p>
          <w:p w14:paraId="20CE52EC"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0.420 (1462)</w:t>
            </w:r>
          </w:p>
        </w:tc>
        <w:tc>
          <w:tcPr>
            <w:tcW w:w="2160" w:type="dxa"/>
            <w:tcBorders>
              <w:bottom w:val="single" w:sz="4" w:space="0" w:color="auto"/>
            </w:tcBorders>
            <w:shd w:val="clear" w:color="auto" w:fill="auto"/>
            <w:vAlign w:val="bottom"/>
          </w:tcPr>
          <w:p w14:paraId="264FDAD6" w14:textId="77777777" w:rsidR="009C6CB3" w:rsidRDefault="009C6CB3" w:rsidP="007C38BA">
            <w:pPr>
              <w:ind w:left="101"/>
              <w:jc w:val="center"/>
              <w:rPr>
                <w:rFonts w:eastAsia="Times New Roman"/>
                <w:spacing w:val="-1"/>
                <w:sz w:val="24"/>
                <w:szCs w:val="24"/>
              </w:rPr>
            </w:pPr>
            <w:r>
              <w:rPr>
                <w:rFonts w:eastAsia="Times New Roman"/>
                <w:spacing w:val="-1"/>
                <w:sz w:val="24"/>
                <w:szCs w:val="24"/>
              </w:rPr>
              <w:t>93.4</w:t>
            </w:r>
          </w:p>
          <w:p w14:paraId="608B18EF" w14:textId="77777777" w:rsidR="009C6CB3" w:rsidRPr="00200C1B" w:rsidRDefault="009C6CB3" w:rsidP="007C38BA">
            <w:pPr>
              <w:ind w:left="101"/>
              <w:jc w:val="center"/>
              <w:rPr>
                <w:rFonts w:eastAsia="Times New Roman"/>
                <w:spacing w:val="-1"/>
                <w:sz w:val="24"/>
                <w:szCs w:val="24"/>
              </w:rPr>
            </w:pPr>
            <w:r>
              <w:rPr>
                <w:rFonts w:eastAsia="Times New Roman"/>
                <w:spacing w:val="-1"/>
                <w:sz w:val="24"/>
                <w:szCs w:val="24"/>
              </w:rPr>
              <w:t>(79.5, 98.7)</w:t>
            </w:r>
          </w:p>
        </w:tc>
      </w:tr>
      <w:tr w:rsidR="009C6CB3" w:rsidRPr="00200C1B" w14:paraId="05467751" w14:textId="77777777" w:rsidTr="007C38BA">
        <w:trPr>
          <w:cantSplit/>
        </w:trPr>
        <w:tc>
          <w:tcPr>
            <w:tcW w:w="10800" w:type="dxa"/>
            <w:gridSpan w:val="4"/>
            <w:tcBorders>
              <w:top w:val="single" w:sz="4" w:space="0" w:color="auto"/>
              <w:left w:val="nil"/>
              <w:bottom w:val="nil"/>
              <w:right w:val="nil"/>
            </w:tcBorders>
            <w:shd w:val="clear" w:color="auto" w:fill="auto"/>
          </w:tcPr>
          <w:p w14:paraId="1E0322A5" w14:textId="77777777" w:rsidR="009C6CB3" w:rsidRDefault="009C6CB3" w:rsidP="007C38BA">
            <w:r>
              <w:lastRenderedPageBreak/>
              <w:t xml:space="preserve">Note: </w:t>
            </w:r>
            <w:r w:rsidRPr="00837B66">
              <w:t>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diarrhea; vomiting).</w:t>
            </w:r>
          </w:p>
          <w:p w14:paraId="2C7789FC" w14:textId="77777777" w:rsidR="00FE1EA1" w:rsidRPr="00200C1B" w:rsidRDefault="00FE1EA1" w:rsidP="00FE1EA1">
            <w:pPr>
              <w:tabs>
                <w:tab w:val="left" w:pos="306"/>
              </w:tabs>
              <w:ind w:left="306" w:hanging="284"/>
              <w:rPr>
                <w:color w:val="000000"/>
                <w:spacing w:val="-1"/>
              </w:rPr>
            </w:pPr>
            <w:r w:rsidRPr="00FE1EA1">
              <w:rPr>
                <w:color w:val="000000"/>
                <w:spacing w:val="-1"/>
              </w:rPr>
              <w:t>*</w:t>
            </w:r>
            <w:r w:rsidRPr="00FE1EA1">
              <w:rPr>
                <w:color w:val="000000"/>
                <w:spacing w:val="-1"/>
              </w:rPr>
              <w:tab/>
              <w:t>Participants who had no evidence of past SARS</w:t>
            </w:r>
            <w:r w:rsidRPr="00FE1EA1">
              <w:rPr>
                <w:color w:val="000000"/>
                <w:spacing w:val="-1"/>
              </w:rPr>
              <w:noBreakHyphen/>
              <w:t>CoV</w:t>
            </w:r>
            <w:r w:rsidRPr="00FE1EA1">
              <w:rPr>
                <w:color w:val="000000"/>
                <w:spacing w:val="-1"/>
              </w:rPr>
              <w:noBreakHyphen/>
              <w:t>2 infection (i.e., N</w:t>
            </w:r>
            <w:r w:rsidRPr="00FE1EA1">
              <w:rPr>
                <w:color w:val="000000"/>
                <w:spacing w:val="-1"/>
              </w:rPr>
              <w:noBreakHyphen/>
              <w:t>binding antibody [serum] negative at Visit 1 and SARS</w:t>
            </w:r>
            <w:r w:rsidRPr="00FE1EA1">
              <w:rPr>
                <w:color w:val="000000"/>
                <w:spacing w:val="-1"/>
              </w:rPr>
              <w:noBreakHyphen/>
              <w:t>CoV</w:t>
            </w:r>
            <w:r w:rsidRPr="00FE1EA1">
              <w:rPr>
                <w:color w:val="000000"/>
                <w:spacing w:val="-1"/>
              </w:rPr>
              <w:noBreakHyphen/>
              <w:t>2 not detected by NAAT [nasal swab] at Visits 1 and 2), and had negative NAAT (nasal swab) at any unscheduled visit prior to 7 days after Dose 2 were included in the analysis.</w:t>
            </w:r>
          </w:p>
          <w:p w14:paraId="7954CAF0" w14:textId="3F829D95" w:rsidR="009C6CB3" w:rsidRPr="00200C1B" w:rsidRDefault="009C6CB3" w:rsidP="007C38BA">
            <w:pPr>
              <w:tabs>
                <w:tab w:val="left" w:pos="306"/>
              </w:tabs>
              <w:ind w:left="306" w:hanging="284"/>
              <w:rPr>
                <w:color w:val="000000"/>
                <w:spacing w:val="-1"/>
              </w:rPr>
            </w:pPr>
            <w:r w:rsidRPr="00200C1B">
              <w:rPr>
                <w:color w:val="000000"/>
                <w:spacing w:val="-1"/>
              </w:rPr>
              <w:t>a.</w:t>
            </w:r>
            <w:r w:rsidRPr="00200C1B">
              <w:rPr>
                <w:color w:val="000000"/>
                <w:spacing w:val="-1"/>
              </w:rPr>
              <w:tab/>
              <w:t>N = number of participants in the specified group.</w:t>
            </w:r>
          </w:p>
          <w:p w14:paraId="44FA3F77" w14:textId="77777777" w:rsidR="009C6CB3" w:rsidRPr="00200C1B" w:rsidRDefault="009C6CB3" w:rsidP="007C38BA">
            <w:pPr>
              <w:tabs>
                <w:tab w:val="left" w:pos="306"/>
              </w:tabs>
              <w:ind w:left="306" w:hanging="284"/>
              <w:rPr>
                <w:color w:val="000000"/>
                <w:spacing w:val="-1"/>
              </w:rPr>
            </w:pPr>
            <w:r w:rsidRPr="00200C1B">
              <w:rPr>
                <w:color w:val="000000"/>
                <w:spacing w:val="-1"/>
              </w:rPr>
              <w:t>b.</w:t>
            </w:r>
            <w:r w:rsidRPr="00200C1B">
              <w:rPr>
                <w:color w:val="000000"/>
                <w:spacing w:val="-1"/>
              </w:rPr>
              <w:tab/>
              <w:t>n1 = Number of participants meeting the endpoint definition.</w:t>
            </w:r>
          </w:p>
          <w:p w14:paraId="4F618FD2" w14:textId="77777777" w:rsidR="009C6CB3" w:rsidRPr="00200C1B" w:rsidRDefault="009C6CB3" w:rsidP="007C38BA">
            <w:pPr>
              <w:tabs>
                <w:tab w:val="left" w:pos="306"/>
              </w:tabs>
              <w:ind w:left="306" w:hanging="284"/>
              <w:rPr>
                <w:color w:val="000000"/>
                <w:spacing w:val="-1"/>
              </w:rPr>
            </w:pPr>
            <w:r w:rsidRPr="00200C1B">
              <w:rPr>
                <w:color w:val="000000"/>
                <w:spacing w:val="-1"/>
              </w:rPr>
              <w:t>c.</w:t>
            </w:r>
            <w:r w:rsidRPr="00200C1B">
              <w:rPr>
                <w:color w:val="000000"/>
                <w:spacing w:val="-1"/>
              </w:rPr>
              <w:tab/>
              <w:t>Total surveillance time in 1000 person</w:t>
            </w:r>
            <w:r>
              <w:rPr>
                <w:color w:val="000000"/>
                <w:spacing w:val="-1"/>
              </w:rPr>
              <w:noBreakHyphen/>
            </w:r>
            <w:r w:rsidRPr="00200C1B">
              <w:rPr>
                <w:color w:val="000000"/>
                <w:spacing w:val="-1"/>
              </w:rPr>
              <w:t>years for the given endpoint across all participants within each group at risk for the endpoint. Time period for COVID</w:t>
            </w:r>
            <w:r>
              <w:rPr>
                <w:color w:val="000000"/>
                <w:spacing w:val="-1"/>
              </w:rPr>
              <w:noBreakHyphen/>
            </w:r>
            <w:r w:rsidRPr="00200C1B">
              <w:rPr>
                <w:color w:val="000000"/>
                <w:spacing w:val="-1"/>
              </w:rPr>
              <w:t>19 case accrual is from 7 days after Dose 2 to the end of the surveillance period.</w:t>
            </w:r>
          </w:p>
          <w:p w14:paraId="6CD75217" w14:textId="77777777" w:rsidR="009C6CB3" w:rsidRPr="00200C1B" w:rsidRDefault="009C6CB3" w:rsidP="007C38BA">
            <w:pPr>
              <w:tabs>
                <w:tab w:val="left" w:pos="306"/>
              </w:tabs>
              <w:ind w:left="306" w:hanging="284"/>
              <w:rPr>
                <w:color w:val="000000"/>
                <w:spacing w:val="-1"/>
              </w:rPr>
            </w:pPr>
            <w:r w:rsidRPr="00200C1B">
              <w:rPr>
                <w:color w:val="000000"/>
                <w:spacing w:val="-1"/>
              </w:rPr>
              <w:t>d.</w:t>
            </w:r>
            <w:r w:rsidRPr="00200C1B">
              <w:rPr>
                <w:color w:val="000000"/>
                <w:spacing w:val="-1"/>
              </w:rPr>
              <w:tab/>
              <w:t>n2 = Number of participants at risk for the endpoint.</w:t>
            </w:r>
          </w:p>
          <w:p w14:paraId="1B751E4A" w14:textId="77777777" w:rsidR="009C6CB3" w:rsidRPr="00200C1B" w:rsidRDefault="009C6CB3" w:rsidP="007C38BA">
            <w:pPr>
              <w:tabs>
                <w:tab w:val="left" w:pos="306"/>
              </w:tabs>
              <w:ind w:left="306" w:hanging="284"/>
              <w:rPr>
                <w:color w:val="000000"/>
                <w:spacing w:val="-1"/>
              </w:rPr>
            </w:pPr>
            <w:r w:rsidRPr="00200C1B">
              <w:rPr>
                <w:color w:val="000000"/>
                <w:spacing w:val="-1"/>
              </w:rPr>
              <w:t>e.</w:t>
            </w:r>
            <w:r w:rsidRPr="00200C1B">
              <w:rPr>
                <w:color w:val="000000"/>
                <w:spacing w:val="-1"/>
              </w:rPr>
              <w:tab/>
            </w:r>
            <w:r>
              <w:rPr>
                <w:color w:val="000000"/>
              </w:rPr>
              <w:t xml:space="preserve">Two-sided </w:t>
            </w:r>
            <w:r>
              <w:rPr>
                <w:color w:val="000000"/>
                <w:spacing w:val="-1"/>
              </w:rPr>
              <w:t>c</w:t>
            </w:r>
            <w:r w:rsidRPr="00200C1B">
              <w:rPr>
                <w:color w:val="000000"/>
                <w:spacing w:val="-1"/>
              </w:rPr>
              <w:t xml:space="preserve">onfidence interval (CI) for </w:t>
            </w:r>
            <w:r>
              <w:rPr>
                <w:color w:val="000000"/>
                <w:spacing w:val="-1"/>
              </w:rPr>
              <w:t>vaccine efficacy</w:t>
            </w:r>
            <w:r w:rsidRPr="00200C1B">
              <w:rPr>
                <w:color w:val="000000"/>
                <w:spacing w:val="-1"/>
              </w:rPr>
              <w:t xml:space="preserve"> is derived based on the Clopper and Pearson method adjusted for surveillance time.</w:t>
            </w:r>
          </w:p>
          <w:p w14:paraId="7717BFF1" w14:textId="6A0AE6E2" w:rsidR="009C6CB3" w:rsidRPr="00200C1B" w:rsidRDefault="009C6CB3" w:rsidP="007C38BA">
            <w:pPr>
              <w:pStyle w:val="tableparagraph"/>
              <w:tabs>
                <w:tab w:val="left" w:pos="330"/>
              </w:tabs>
              <w:ind w:left="330" w:hanging="330"/>
              <w:rPr>
                <w:color w:val="000000"/>
              </w:rPr>
            </w:pPr>
            <w:r w:rsidRPr="00586CB3">
              <w:rPr>
                <w:rFonts w:ascii="Times New Roman" w:hAnsi="Times New Roman" w:cs="Times New Roman"/>
                <w:color w:val="000000"/>
                <w:szCs w:val="20"/>
              </w:rPr>
              <w:t>f.</w:t>
            </w:r>
            <w:r w:rsidRPr="00586CB3">
              <w:rPr>
                <w:rFonts w:ascii="Times New Roman" w:hAnsi="Times New Roman" w:cs="Times New Roman"/>
                <w:color w:val="000000"/>
                <w:szCs w:val="20"/>
              </w:rPr>
              <w:tab/>
              <w:t xml:space="preserve">Included confirmed cases in participants 12 </w:t>
            </w:r>
            <w:r w:rsidR="00AC24CA">
              <w:rPr>
                <w:rFonts w:ascii="Times New Roman" w:hAnsi="Times New Roman" w:cs="Times New Roman"/>
                <w:color w:val="000000"/>
                <w:szCs w:val="20"/>
              </w:rPr>
              <w:t>through</w:t>
            </w:r>
            <w:r w:rsidRPr="00586CB3">
              <w:rPr>
                <w:rFonts w:ascii="Times New Roman" w:hAnsi="Times New Roman" w:cs="Times New Roman"/>
                <w:color w:val="000000"/>
                <w:szCs w:val="20"/>
              </w:rPr>
              <w:t xml:space="preserve"> 15 years of age: 0 in the </w:t>
            </w:r>
            <w:r w:rsidR="000F1279">
              <w:rPr>
                <w:rFonts w:ascii="Times New Roman" w:hAnsi="Times New Roman" w:cs="Times New Roman"/>
                <w:color w:val="000000"/>
                <w:szCs w:val="20"/>
              </w:rPr>
              <w:t>COMIRNATY</w:t>
            </w:r>
            <w:r w:rsidRPr="00586CB3">
              <w:rPr>
                <w:rFonts w:ascii="Times New Roman" w:hAnsi="Times New Roman" w:cs="Times New Roman"/>
                <w:color w:val="000000"/>
                <w:szCs w:val="20"/>
              </w:rPr>
              <w:t xml:space="preserve"> group; 18 in the placebo group.</w:t>
            </w:r>
          </w:p>
          <w:p w14:paraId="652B7031" w14:textId="0C7E62B9" w:rsidR="009C6CB3" w:rsidRPr="00200C1B" w:rsidRDefault="009C6CB3" w:rsidP="005906C0">
            <w:pPr>
              <w:tabs>
                <w:tab w:val="left" w:pos="306"/>
              </w:tabs>
              <w:ind w:left="306" w:hanging="306"/>
              <w:rPr>
                <w:color w:val="000000"/>
                <w:spacing w:val="-1"/>
              </w:rPr>
            </w:pPr>
            <w:r>
              <w:rPr>
                <w:color w:val="000000"/>
                <w:spacing w:val="-1"/>
              </w:rPr>
              <w:t>g</w:t>
            </w:r>
            <w:r w:rsidRPr="00200C1B">
              <w:rPr>
                <w:color w:val="000000"/>
                <w:spacing w:val="-1"/>
              </w:rPr>
              <w:t>.</w:t>
            </w:r>
            <w:r w:rsidRPr="00200C1B">
              <w:rPr>
                <w:color w:val="000000"/>
                <w:spacing w:val="-1"/>
              </w:rPr>
              <w:tab/>
              <w:t>At risk is defined as having at least 1 of the Charlson Comorbidity Index (CMI) category or obesity (BMI ≥30 kg/m</w:t>
            </w:r>
            <w:r w:rsidRPr="00200C1B">
              <w:rPr>
                <w:color w:val="000000"/>
                <w:spacing w:val="-1"/>
                <w:vertAlign w:val="superscript"/>
              </w:rPr>
              <w:t>2</w:t>
            </w:r>
            <w:r w:rsidRPr="00541C6C">
              <w:rPr>
                <w:color w:val="000000"/>
              </w:rPr>
              <w:t xml:space="preserve"> or BMI ≥95</w:t>
            </w:r>
            <w:r w:rsidRPr="00541C6C">
              <w:rPr>
                <w:color w:val="000000"/>
                <w:vertAlign w:val="superscript"/>
              </w:rPr>
              <w:t>th</w:t>
            </w:r>
            <w:r w:rsidRPr="00541C6C">
              <w:rPr>
                <w:color w:val="000000"/>
              </w:rPr>
              <w:t xml:space="preserve"> percentile [12</w:t>
            </w:r>
            <w:r>
              <w:rPr>
                <w:color w:val="000000"/>
              </w:rPr>
              <w:t xml:space="preserve"> </w:t>
            </w:r>
            <w:r w:rsidR="00E13AF4">
              <w:rPr>
                <w:color w:val="000000"/>
              </w:rPr>
              <w:t>through</w:t>
            </w:r>
            <w:r>
              <w:rPr>
                <w:color w:val="000000"/>
              </w:rPr>
              <w:t xml:space="preserve"> </w:t>
            </w:r>
            <w:r w:rsidRPr="00541C6C">
              <w:rPr>
                <w:color w:val="000000"/>
              </w:rPr>
              <w:t xml:space="preserve">15 </w:t>
            </w:r>
            <w:r>
              <w:rPr>
                <w:color w:val="000000"/>
              </w:rPr>
              <w:t>y</w:t>
            </w:r>
            <w:r w:rsidRPr="00541C6C">
              <w:rPr>
                <w:color w:val="000000"/>
              </w:rPr>
              <w:t>ears of age]</w:t>
            </w:r>
            <w:r w:rsidRPr="00200C1B">
              <w:rPr>
                <w:color w:val="000000"/>
                <w:spacing w:val="-1"/>
              </w:rPr>
              <w:t>).</w:t>
            </w:r>
          </w:p>
          <w:p w14:paraId="4E7BFA84" w14:textId="77777777" w:rsidR="009C6CB3" w:rsidRPr="00200C1B" w:rsidRDefault="009C6CB3" w:rsidP="007C38BA">
            <w:pPr>
              <w:tabs>
                <w:tab w:val="left" w:pos="270"/>
              </w:tabs>
              <w:ind w:left="270" w:hanging="270"/>
              <w:rPr>
                <w:rFonts w:eastAsia="Times New Roman"/>
                <w:spacing w:val="-1"/>
              </w:rPr>
            </w:pPr>
            <w:r>
              <w:rPr>
                <w:color w:val="000000"/>
                <w:spacing w:val="-1"/>
              </w:rPr>
              <w:t>h</w:t>
            </w:r>
            <w:r w:rsidRPr="00200C1B">
              <w:rPr>
                <w:color w:val="000000"/>
                <w:spacing w:val="-1"/>
              </w:rPr>
              <w:t>.</w:t>
            </w:r>
            <w:r>
              <w:rPr>
                <w:color w:val="000000"/>
                <w:spacing w:val="-1"/>
              </w:rPr>
              <w:tab/>
            </w:r>
            <w:r w:rsidRPr="00200C1B">
              <w:rPr>
                <w:color w:val="000000"/>
                <w:spacing w:val="-1"/>
              </w:rPr>
              <w:t>Obese is defined as BMI ≥30 kg/m</w:t>
            </w:r>
            <w:r w:rsidRPr="00200C1B">
              <w:rPr>
                <w:color w:val="000000"/>
                <w:spacing w:val="-1"/>
                <w:vertAlign w:val="superscript"/>
              </w:rPr>
              <w:t>2</w:t>
            </w:r>
            <w:r w:rsidRPr="00200C1B">
              <w:rPr>
                <w:color w:val="000000"/>
                <w:spacing w:val="-1"/>
              </w:rPr>
              <w:t>.</w:t>
            </w:r>
            <w:r>
              <w:rPr>
                <w:color w:val="000000"/>
                <w:spacing w:val="-1"/>
              </w:rPr>
              <w:t xml:space="preserve"> </w:t>
            </w:r>
            <w:r w:rsidRPr="003237C5">
              <w:rPr>
                <w:color w:val="000000"/>
                <w:spacing w:val="-1"/>
              </w:rPr>
              <w:t xml:space="preserve">For </w:t>
            </w:r>
            <w:r>
              <w:rPr>
                <w:color w:val="000000"/>
                <w:spacing w:val="-1"/>
              </w:rPr>
              <w:t xml:space="preserve">the </w:t>
            </w:r>
            <w:r w:rsidRPr="003237C5">
              <w:rPr>
                <w:color w:val="000000"/>
                <w:spacing w:val="-1"/>
              </w:rPr>
              <w:t xml:space="preserve">12 through 15 years </w:t>
            </w:r>
            <w:r>
              <w:rPr>
                <w:color w:val="000000"/>
                <w:spacing w:val="-1"/>
              </w:rPr>
              <w:t xml:space="preserve">of </w:t>
            </w:r>
            <w:r w:rsidRPr="003237C5">
              <w:rPr>
                <w:color w:val="000000"/>
                <w:spacing w:val="-1"/>
              </w:rPr>
              <w:t>age group, obesity is defined as a BMI at or above the 95</w:t>
            </w:r>
            <w:r w:rsidRPr="005B780D">
              <w:rPr>
                <w:color w:val="000000"/>
                <w:spacing w:val="-1"/>
                <w:vertAlign w:val="superscript"/>
              </w:rPr>
              <w:t>th</w:t>
            </w:r>
            <w:r w:rsidRPr="003237C5">
              <w:rPr>
                <w:color w:val="000000"/>
                <w:spacing w:val="-1"/>
              </w:rPr>
              <w:t xml:space="preserve"> percentile.</w:t>
            </w:r>
            <w:r>
              <w:rPr>
                <w:color w:val="000000"/>
                <w:spacing w:val="-1"/>
              </w:rPr>
              <w:t xml:space="preserve"> </w:t>
            </w:r>
            <w:r w:rsidRPr="00541C6C">
              <w:rPr>
                <w:color w:val="000000"/>
              </w:rPr>
              <w:t xml:space="preserve">Refer to the CDC growth charts at </w:t>
            </w:r>
            <w:hyperlink r:id="rId22" w:history="1">
              <w:r w:rsidRPr="0044588D">
                <w:rPr>
                  <w:rStyle w:val="Hyperlink"/>
                </w:rPr>
                <w:t>https://www.cdc.gov/growthcharts/html_charts/bmiagerev.htm</w:t>
              </w:r>
            </w:hyperlink>
            <w:r w:rsidRPr="00541C6C">
              <w:rPr>
                <w:color w:val="000000"/>
              </w:rPr>
              <w:t>.</w:t>
            </w:r>
          </w:p>
        </w:tc>
      </w:tr>
    </w:tbl>
    <w:p w14:paraId="7B5C1E56" w14:textId="77777777" w:rsidR="009C6CB3" w:rsidRDefault="009C6CB3" w:rsidP="009C6CB3">
      <w:pPr>
        <w:rPr>
          <w:sz w:val="24"/>
          <w:szCs w:val="24"/>
        </w:rPr>
      </w:pPr>
    </w:p>
    <w:p w14:paraId="1804C720" w14:textId="77777777"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FAFEF1D" w:rsidR="009C6CB3" w:rsidRPr="00820049" w:rsidRDefault="009C6CB3" w:rsidP="00E13AF4">
      <w:pPr>
        <w:keepNext/>
        <w:rPr>
          <w:rFonts w:eastAsia="Times New Roman"/>
          <w:sz w:val="24"/>
          <w:szCs w:val="24"/>
        </w:rPr>
      </w:pPr>
      <w:r w:rsidRPr="00820049">
        <w:rPr>
          <w:rFonts w:eastAsia="Times New Roman"/>
          <w:sz w:val="24"/>
          <w:szCs w:val="24"/>
        </w:rPr>
        <w:t xml:space="preserve">Updated efficacy analyses of secondary efficacy endpoints supported benefit of </w:t>
      </w:r>
      <w:r w:rsidR="000F1279">
        <w:rPr>
          <w:rFonts w:eastAsia="Times New Roman"/>
          <w:sz w:val="24"/>
          <w:szCs w:val="24"/>
        </w:rPr>
        <w:t>COMIRNATY</w:t>
      </w:r>
      <w:r w:rsidRPr="00820049">
        <w:rPr>
          <w:rFonts w:eastAsia="Times New Roman"/>
          <w:sz w:val="24"/>
          <w:szCs w:val="24"/>
        </w:rPr>
        <w:t xml:space="preserve"> in preventing severe COVID</w:t>
      </w:r>
      <w:r w:rsidRPr="00820049">
        <w:rPr>
          <w:rFonts w:eastAsia="Times New Roman"/>
          <w:sz w:val="24"/>
          <w:szCs w:val="24"/>
        </w:rPr>
        <w:noBreakHyphen/>
        <w:t>19. Vaccine efficacy against severe COVID-19 is presented only for participants with or without prior SARS-CoV-2 infection (Table 14) as the COVID-19 case counts in participants without prior SARS</w:t>
      </w:r>
      <w:r w:rsidR="00E13AF4" w:rsidRPr="00820049">
        <w:rPr>
          <w:rFonts w:eastAsia="Times New Roman"/>
          <w:sz w:val="24"/>
          <w:szCs w:val="24"/>
        </w:rPr>
        <w:noBreakHyphen/>
      </w:r>
      <w:r w:rsidRPr="00820049">
        <w:rPr>
          <w:rFonts w:eastAsia="Times New Roman"/>
          <w:sz w:val="24"/>
          <w:szCs w:val="24"/>
        </w:rPr>
        <w:t>CoV</w:t>
      </w:r>
      <w:r w:rsidR="00E13AF4" w:rsidRPr="00820049">
        <w:rPr>
          <w:rFonts w:eastAsia="Times New Roman"/>
          <w:sz w:val="24"/>
          <w:szCs w:val="24"/>
        </w:rPr>
        <w:noBreakHyphen/>
      </w:r>
      <w:r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Pr="00820049">
        <w:rPr>
          <w:rFonts w:eastAsia="Times New Roman"/>
          <w:sz w:val="24"/>
          <w:szCs w:val="24"/>
        </w:rPr>
        <w:t>CoV</w:t>
      </w:r>
      <w:r w:rsidR="00E13AF4" w:rsidRPr="00820049">
        <w:rPr>
          <w:rFonts w:eastAsia="Times New Roman"/>
          <w:sz w:val="24"/>
          <w:szCs w:val="24"/>
        </w:rPr>
        <w:noBreakHyphen/>
      </w:r>
      <w:r w:rsidRPr="00820049">
        <w:rPr>
          <w:rFonts w:eastAsia="Times New Roman"/>
          <w:sz w:val="24"/>
          <w:szCs w:val="24"/>
        </w:rPr>
        <w:t xml:space="preserve">2 infection in both the </w:t>
      </w:r>
      <w:r w:rsidR="000F1279">
        <w:rPr>
          <w:rFonts w:eastAsia="Times New Roman"/>
          <w:sz w:val="24"/>
          <w:szCs w:val="24"/>
        </w:rPr>
        <w:t>COMIRNATY</w:t>
      </w:r>
      <w:r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77777777"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Table 14:</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in Participants With or Without* Prior SARS-CoV-2 Infection Based on FDA</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After Dose 1 or From 7 Days After Dose 2 in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77777777"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 Based on FDA Definition</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77777777"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r w:rsidRPr="00F4041B">
              <w:rPr>
                <w:rFonts w:ascii="Times New Roman" w:hAnsi="Times New Roman" w:cs="Times New Roman"/>
                <w:b/>
                <w:sz w:val="24"/>
                <w:szCs w:val="24"/>
              </w:rPr>
              <w:t>Time</w:t>
            </w:r>
            <w:r w:rsidRPr="00174268">
              <w:rPr>
                <w:rFonts w:ascii="Times New Roman" w:hAnsi="Times New Roman" w:cs="Times New Roman"/>
                <w:b/>
                <w:sz w:val="24"/>
                <w:szCs w:val="24"/>
              </w:rPr>
              <w:t xml:space="preserve"> (n2</w:t>
            </w:r>
            <w:r w:rsidRPr="00816CAF">
              <w:rPr>
                <w:rFonts w:ascii="Times New Roman" w:hAnsi="Times New Roman" w:cs="Times New Roman"/>
                <w:b/>
                <w:sz w:val="24"/>
                <w:szCs w:val="24"/>
                <w:vertAlign w:val="superscript"/>
              </w:rPr>
              <w:t>b</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77777777"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r w:rsidRPr="00F4041B">
              <w:rPr>
                <w:rFonts w:ascii="Times New Roman" w:hAnsi="Times New Roman" w:cs="Times New Roman"/>
                <w:b/>
                <w:sz w:val="24"/>
                <w:szCs w:val="24"/>
              </w:rPr>
              <w:t>Time</w:t>
            </w:r>
            <w:r w:rsidRPr="00174268">
              <w:rPr>
                <w:rFonts w:ascii="Times New Roman" w:hAnsi="Times New Roman" w:cs="Times New Roman"/>
                <w:b/>
                <w:sz w:val="24"/>
                <w:szCs w:val="24"/>
              </w:rPr>
              <w:t xml:space="preserve"> (n2</w:t>
            </w:r>
            <w:r w:rsidRPr="00816CAF">
              <w:rPr>
                <w:rFonts w:ascii="Times New Roman" w:hAnsi="Times New Roman" w:cs="Times New Roman"/>
                <w:b/>
                <w:sz w:val="24"/>
                <w:szCs w:val="24"/>
                <w:vertAlign w:val="superscript"/>
              </w:rPr>
              <w:t>b</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77777777"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(95% CI</w:t>
            </w:r>
            <w:r w:rsidRPr="000868C5">
              <w:rPr>
                <w:rFonts w:ascii="Times New Roman" w:hAnsi="Times New Roman" w:cs="Times New Roman"/>
                <w:b/>
                <w:sz w:val="24"/>
                <w:szCs w:val="24"/>
                <w:vertAlign w:val="superscript"/>
              </w:rPr>
              <w:t>c</w:t>
            </w:r>
            <w:r w:rsidRPr="00300B26">
              <w:rPr>
                <w:rFonts w:ascii="Times New Roman" w:hAnsi="Times New Roman" w:cs="Times New Roman"/>
                <w:b/>
                <w:sz w:val="24"/>
                <w:szCs w:val="24"/>
              </w:rPr>
              <w:t>)</w:t>
            </w:r>
          </w:p>
        </w:tc>
      </w:tr>
      <w:tr w:rsidR="00871B92" w:rsidRPr="006C6F02" w14:paraId="4C000BE2" w14:textId="77777777" w:rsidTr="00217880">
        <w:tc>
          <w:tcPr>
            <w:tcW w:w="1454" w:type="pct"/>
            <w:shd w:val="clear" w:color="auto" w:fill="auto"/>
            <w:vAlign w:val="bottom"/>
          </w:tcPr>
          <w:p w14:paraId="020B05FB" w14:textId="77777777" w:rsidR="00871B92" w:rsidRPr="00174268"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After Dose </w:t>
            </w:r>
            <w:r w:rsidRPr="00F4041B">
              <w:rPr>
                <w:rFonts w:ascii="Times New Roman" w:hAnsi="Times New Roman" w:cs="Times New Roman"/>
                <w:sz w:val="24"/>
                <w:szCs w:val="24"/>
              </w:rPr>
              <w:t>1</w:t>
            </w:r>
            <w:r w:rsidRPr="00F4041B">
              <w:rPr>
                <w:rFonts w:ascii="Times New Roman" w:hAnsi="Times New Roman" w:cs="Times New Roman"/>
                <w:sz w:val="24"/>
                <w:szCs w:val="24"/>
                <w:vertAlign w:val="superscript"/>
              </w:rPr>
              <w:t>d</w:t>
            </w:r>
          </w:p>
        </w:tc>
        <w:tc>
          <w:tcPr>
            <w:tcW w:w="1299" w:type="pct"/>
            <w:shd w:val="clear" w:color="auto" w:fill="auto"/>
          </w:tcPr>
          <w:p w14:paraId="7BF125A1"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p w14:paraId="6D3D7B36" w14:textId="77777777" w:rsidR="00871B92" w:rsidRPr="00174268"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8.</w:t>
            </w:r>
            <w:r w:rsidRPr="00F4041B">
              <w:rPr>
                <w:rFonts w:ascii="Times New Roman" w:hAnsi="Times New Roman" w:cs="Times New Roman"/>
                <w:sz w:val="24"/>
                <w:szCs w:val="24"/>
              </w:rPr>
              <w:t>439</w:t>
            </w:r>
            <w:r w:rsidRPr="00F4041B">
              <w:rPr>
                <w:rFonts w:ascii="Times New Roman" w:hAnsi="Times New Roman" w:cs="Times New Roman"/>
                <w:sz w:val="24"/>
                <w:szCs w:val="24"/>
                <w:vertAlign w:val="superscript"/>
              </w:rPr>
              <w:t>e</w:t>
            </w:r>
            <w:r>
              <w:rPr>
                <w:rFonts w:ascii="Times New Roman" w:hAnsi="Times New Roman" w:cs="Times New Roman"/>
                <w:sz w:val="24"/>
                <w:szCs w:val="24"/>
              </w:rPr>
              <w:t xml:space="preserve"> (22,505)</w:t>
            </w:r>
          </w:p>
        </w:tc>
        <w:tc>
          <w:tcPr>
            <w:tcW w:w="1249" w:type="pct"/>
            <w:shd w:val="clear" w:color="auto" w:fill="auto"/>
          </w:tcPr>
          <w:p w14:paraId="6AACC2C5"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p w14:paraId="00B8FF06" w14:textId="77777777" w:rsidR="00871B92" w:rsidRPr="00174268"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8.</w:t>
            </w:r>
            <w:r w:rsidRPr="00F4041B">
              <w:rPr>
                <w:rFonts w:ascii="Times New Roman" w:hAnsi="Times New Roman" w:cs="Times New Roman"/>
                <w:sz w:val="24"/>
                <w:szCs w:val="24"/>
              </w:rPr>
              <w:t>288</w:t>
            </w:r>
            <w:r w:rsidRPr="00F4041B">
              <w:rPr>
                <w:rFonts w:ascii="Times New Roman" w:hAnsi="Times New Roman" w:cs="Times New Roman"/>
                <w:sz w:val="24"/>
                <w:szCs w:val="24"/>
                <w:vertAlign w:val="superscript"/>
              </w:rPr>
              <w:t>e</w:t>
            </w:r>
            <w:r>
              <w:rPr>
                <w:rFonts w:ascii="Times New Roman" w:hAnsi="Times New Roman" w:cs="Times New Roman"/>
                <w:sz w:val="24"/>
                <w:szCs w:val="24"/>
              </w:rPr>
              <w:t xml:space="preserve"> (22,435)</w:t>
            </w:r>
          </w:p>
        </w:tc>
        <w:tc>
          <w:tcPr>
            <w:tcW w:w="998" w:type="pct"/>
            <w:shd w:val="clear" w:color="auto" w:fill="auto"/>
          </w:tcPr>
          <w:p w14:paraId="541C3B88"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96.7 </w:t>
            </w:r>
          </w:p>
          <w:p w14:paraId="5A24ACA5" w14:textId="77777777" w:rsidR="00871B92" w:rsidRPr="00A0485D"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(80.3, 99.9)</w:t>
            </w:r>
          </w:p>
        </w:tc>
      </w:tr>
      <w:tr w:rsidR="00871B92" w:rsidRPr="006C6F02" w14:paraId="659B977F" w14:textId="77777777" w:rsidTr="00217880">
        <w:tc>
          <w:tcPr>
            <w:tcW w:w="1454" w:type="pct"/>
            <w:shd w:val="clear" w:color="auto" w:fill="auto"/>
            <w:vAlign w:val="bottom"/>
          </w:tcPr>
          <w:p w14:paraId="38D4C40E" w14:textId="77777777"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Pr="00F4041B">
              <w:rPr>
                <w:rFonts w:ascii="Times New Roman" w:hAnsi="Times New Roman" w:cs="Times New Roman"/>
                <w:sz w:val="24"/>
                <w:szCs w:val="24"/>
                <w:vertAlign w:val="superscript"/>
              </w:rPr>
              <w:t>f</w:t>
            </w:r>
          </w:p>
        </w:tc>
        <w:tc>
          <w:tcPr>
            <w:tcW w:w="1299" w:type="pct"/>
            <w:shd w:val="clear" w:color="auto" w:fill="auto"/>
          </w:tcPr>
          <w:p w14:paraId="55721697"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p w14:paraId="14D97FF7" w14:textId="77777777" w:rsidR="00871B92" w:rsidRPr="00AC302C"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Pr="00F4041B">
              <w:rPr>
                <w:rFonts w:ascii="Times New Roman" w:hAnsi="Times New Roman" w:cs="Times New Roman"/>
                <w:sz w:val="24"/>
                <w:szCs w:val="24"/>
              </w:rPr>
              <w:t>522</w:t>
            </w:r>
            <w:r w:rsidRPr="00F4041B">
              <w:rPr>
                <w:rFonts w:ascii="Times New Roman" w:hAnsi="Times New Roman" w:cs="Times New Roman"/>
                <w:sz w:val="24"/>
                <w:szCs w:val="24"/>
                <w:vertAlign w:val="superscript"/>
              </w:rPr>
              <w:t>g</w:t>
            </w:r>
            <w:r>
              <w:rPr>
                <w:rFonts w:ascii="Times New Roman" w:hAnsi="Times New Roman" w:cs="Times New Roman"/>
                <w:sz w:val="24"/>
                <w:szCs w:val="24"/>
              </w:rPr>
              <w:t xml:space="preserve"> (21,649)</w:t>
            </w:r>
          </w:p>
        </w:tc>
        <w:tc>
          <w:tcPr>
            <w:tcW w:w="1249" w:type="pct"/>
            <w:shd w:val="clear" w:color="auto" w:fill="auto"/>
          </w:tcPr>
          <w:p w14:paraId="770EE9CA"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p w14:paraId="122BDA07" w14:textId="77777777" w:rsidR="00871B92" w:rsidRPr="00AC302C"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Pr="00F4041B">
              <w:rPr>
                <w:rFonts w:ascii="Times New Roman" w:hAnsi="Times New Roman" w:cs="Times New Roman"/>
                <w:sz w:val="24"/>
                <w:szCs w:val="24"/>
              </w:rPr>
              <w:t>404</w:t>
            </w:r>
            <w:r w:rsidRPr="00F4041B">
              <w:rPr>
                <w:rFonts w:ascii="Times New Roman" w:hAnsi="Times New Roman" w:cs="Times New Roman"/>
                <w:sz w:val="24"/>
                <w:szCs w:val="24"/>
                <w:vertAlign w:val="superscript"/>
              </w:rPr>
              <w:t>g</w:t>
            </w:r>
            <w:r>
              <w:rPr>
                <w:rFonts w:ascii="Times New Roman" w:hAnsi="Times New Roman" w:cs="Times New Roman"/>
                <w:sz w:val="24"/>
                <w:szCs w:val="24"/>
              </w:rPr>
              <w:t xml:space="preserve"> (21,730)</w:t>
            </w:r>
          </w:p>
        </w:tc>
        <w:tc>
          <w:tcPr>
            <w:tcW w:w="998" w:type="pct"/>
            <w:shd w:val="clear" w:color="auto" w:fill="auto"/>
          </w:tcPr>
          <w:p w14:paraId="37580AE5"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95.3 </w:t>
            </w:r>
          </w:p>
          <w:p w14:paraId="47A6D08D" w14:textId="77777777" w:rsidR="00871B92" w:rsidRPr="00A0485D"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77777777"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lastRenderedPageBreak/>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r w:rsidRPr="00F4041B">
              <w:rPr>
                <w:rFonts w:ascii="Times New Roman" w:hAnsi="Times New Roman" w:cs="Times New Roman"/>
                <w:b/>
                <w:sz w:val="24"/>
                <w:szCs w:val="24"/>
              </w:rPr>
              <w:t>Time</w:t>
            </w:r>
            <w:r w:rsidRPr="00AC302C">
              <w:rPr>
                <w:rFonts w:ascii="Times New Roman" w:hAnsi="Times New Roman" w:cs="Times New Roman"/>
                <w:b/>
                <w:sz w:val="24"/>
                <w:szCs w:val="24"/>
              </w:rPr>
              <w:t xml:space="preserve"> (n2</w:t>
            </w:r>
            <w:r w:rsidRPr="00E81032">
              <w:rPr>
                <w:rFonts w:ascii="Times New Roman" w:hAnsi="Times New Roman" w:cs="Times New Roman"/>
                <w:b/>
                <w:sz w:val="24"/>
                <w:szCs w:val="24"/>
                <w:vertAlign w:val="superscript"/>
              </w:rPr>
              <w:t>b</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r w:rsidRPr="00F4041B">
              <w:rPr>
                <w:rFonts w:ascii="Times New Roman" w:hAnsi="Times New Roman" w:cs="Times New Roman"/>
                <w:b/>
                <w:sz w:val="24"/>
                <w:szCs w:val="24"/>
              </w:rPr>
              <w:t>Time</w:t>
            </w:r>
            <w:r w:rsidRPr="00AC302C">
              <w:rPr>
                <w:rFonts w:ascii="Times New Roman" w:hAnsi="Times New Roman" w:cs="Times New Roman"/>
                <w:b/>
                <w:sz w:val="24"/>
                <w:szCs w:val="24"/>
              </w:rPr>
              <w:t xml:space="preserve"> (n2</w:t>
            </w:r>
            <w:r w:rsidRPr="00E81032">
              <w:rPr>
                <w:rFonts w:ascii="Times New Roman" w:hAnsi="Times New Roman" w:cs="Times New Roman"/>
                <w:b/>
                <w:sz w:val="24"/>
                <w:szCs w:val="24"/>
                <w:vertAlign w:val="superscript"/>
              </w:rPr>
              <w:t>b</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(95% CI</w:t>
            </w:r>
            <w:r w:rsidRPr="00E81032">
              <w:rPr>
                <w:rFonts w:ascii="Times New Roman" w:hAnsi="Times New Roman" w:cs="Times New Roman"/>
                <w:b/>
                <w:sz w:val="24"/>
                <w:szCs w:val="24"/>
                <w:vertAlign w:val="superscript"/>
              </w:rPr>
              <w:t>c</w:t>
            </w:r>
            <w:r w:rsidRPr="00300B26">
              <w:rPr>
                <w:rFonts w:ascii="Times New Roman" w:hAnsi="Times New Roman" w:cs="Times New Roman"/>
                <w:b/>
                <w:sz w:val="24"/>
                <w:szCs w:val="24"/>
              </w:rPr>
              <w:t>)</w:t>
            </w:r>
          </w:p>
        </w:tc>
      </w:tr>
      <w:tr w:rsidR="00871B92" w:rsidRPr="006C6F02" w14:paraId="45D92A95"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F3E171C" w14:textId="77777777" w:rsidR="00871B92" w:rsidRPr="007414E3"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After Dose </w:t>
            </w:r>
            <w:r w:rsidRPr="00F4041B">
              <w:rPr>
                <w:rFonts w:ascii="Times New Roman" w:hAnsi="Times New Roman" w:cs="Times New Roman"/>
                <w:sz w:val="24"/>
                <w:szCs w:val="24"/>
              </w:rPr>
              <w:t>1</w:t>
            </w:r>
            <w:r w:rsidRPr="00F4041B">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6C098967"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p w14:paraId="44E92B67" w14:textId="77777777" w:rsidR="00871B92" w:rsidRPr="00AC302C" w:rsidRDefault="00871B92" w:rsidP="00217880">
            <w:pPr>
              <w:pStyle w:val="tableparagraph"/>
              <w:keepNext/>
              <w:jc w:val="center"/>
              <w:rPr>
                <w:rFonts w:ascii="Times New Roman" w:hAnsi="Times New Roman" w:cs="Times New Roman"/>
                <w:sz w:val="24"/>
                <w:szCs w:val="24"/>
              </w:rPr>
            </w:pPr>
            <w:r>
              <w:rPr>
                <w:rFonts w:ascii="Times New Roman" w:hAnsi="Times New Roman" w:cs="Times New Roman"/>
                <w:sz w:val="24"/>
                <w:szCs w:val="24"/>
              </w:rPr>
              <w:t>8.</w:t>
            </w:r>
            <w:r w:rsidRPr="00F4041B">
              <w:rPr>
                <w:rFonts w:ascii="Times New Roman" w:hAnsi="Times New Roman" w:cs="Times New Roman"/>
                <w:sz w:val="24"/>
                <w:szCs w:val="24"/>
              </w:rPr>
              <w:t>427</w:t>
            </w:r>
            <w:r w:rsidRPr="00F4041B">
              <w:rPr>
                <w:rFonts w:ascii="Times New Roman" w:hAnsi="Times New Roman" w:cs="Times New Roman"/>
                <w:sz w:val="24"/>
                <w:szCs w:val="24"/>
                <w:vertAlign w:val="superscript"/>
              </w:rPr>
              <w:t>e</w:t>
            </w:r>
            <w:r>
              <w:rPr>
                <w:rFonts w:ascii="Times New Roman" w:hAnsi="Times New Roman" w:cs="Times New Roman"/>
                <w:sz w:val="24"/>
                <w:szCs w:val="24"/>
              </w:rPr>
              <w:t xml:space="preserve"> (22,473)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032F957" w14:textId="77777777" w:rsidR="00871B92" w:rsidRDefault="00871B92" w:rsidP="00217880">
            <w:pPr>
              <w:pStyle w:val="tableparagraph"/>
              <w:jc w:val="center"/>
              <w:rPr>
                <w:rFonts w:ascii="Times New Roman" w:hAnsi="Times New Roman" w:cs="Times New Roman"/>
                <w:sz w:val="24"/>
                <w:szCs w:val="24"/>
              </w:rPr>
            </w:pPr>
            <w:r>
              <w:rPr>
                <w:rFonts w:ascii="Times New Roman" w:hAnsi="Times New Roman" w:cs="Times New Roman"/>
                <w:sz w:val="24"/>
                <w:szCs w:val="24"/>
              </w:rPr>
              <w:t>45</w:t>
            </w:r>
          </w:p>
          <w:p w14:paraId="7E946029" w14:textId="77777777" w:rsidR="00871B92" w:rsidRPr="00AC302C" w:rsidRDefault="00871B92" w:rsidP="00217880">
            <w:pPr>
              <w:pStyle w:val="tableparagraph"/>
              <w:keepNext/>
              <w:jc w:val="center"/>
              <w:rPr>
                <w:rFonts w:ascii="Times New Roman" w:hAnsi="Times New Roman" w:cs="Times New Roman"/>
                <w:sz w:val="24"/>
                <w:szCs w:val="24"/>
              </w:rPr>
            </w:pPr>
            <w:r>
              <w:rPr>
                <w:rFonts w:ascii="Times New Roman" w:hAnsi="Times New Roman" w:cs="Times New Roman"/>
                <w:sz w:val="24"/>
                <w:szCs w:val="24"/>
              </w:rPr>
              <w:t>8.</w:t>
            </w:r>
            <w:r w:rsidRPr="00F4041B">
              <w:rPr>
                <w:rFonts w:ascii="Times New Roman" w:hAnsi="Times New Roman" w:cs="Times New Roman"/>
                <w:sz w:val="24"/>
                <w:szCs w:val="24"/>
              </w:rPr>
              <w:t>269</w:t>
            </w:r>
            <w:r w:rsidRPr="00F4041B">
              <w:rPr>
                <w:rFonts w:ascii="Times New Roman" w:hAnsi="Times New Roman" w:cs="Times New Roman"/>
                <w:sz w:val="24"/>
                <w:szCs w:val="24"/>
                <w:vertAlign w:val="superscript"/>
              </w:rPr>
              <w:t>e</w:t>
            </w:r>
            <w:r>
              <w:rPr>
                <w:rFonts w:ascii="Times New Roman" w:hAnsi="Times New Roman" w:cs="Times New Roman"/>
                <w:sz w:val="24"/>
                <w:szCs w:val="24"/>
              </w:rPr>
              <w:t xml:space="preserve"> (22,394)</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1D39F1C5" w14:textId="77777777" w:rsidR="00871B92" w:rsidRPr="003E7245" w:rsidRDefault="00871B92" w:rsidP="00217880">
            <w:pPr>
              <w:pStyle w:val="tableparagraph"/>
              <w:jc w:val="center"/>
              <w:rPr>
                <w:rFonts w:ascii="Times New Roman" w:hAnsi="Times New Roman" w:cs="Times New Roman"/>
                <w:sz w:val="24"/>
                <w:szCs w:val="24"/>
              </w:rPr>
            </w:pPr>
            <w:r w:rsidRPr="003E7245">
              <w:rPr>
                <w:rFonts w:ascii="Times New Roman" w:hAnsi="Times New Roman" w:cs="Times New Roman"/>
                <w:sz w:val="24"/>
                <w:szCs w:val="24"/>
              </w:rPr>
              <w:t>97.8</w:t>
            </w:r>
          </w:p>
          <w:p w14:paraId="52FCC332" w14:textId="77777777" w:rsidR="00871B92" w:rsidRPr="00AC302C" w:rsidRDefault="00871B92" w:rsidP="00217880">
            <w:pPr>
              <w:pStyle w:val="tableparagraph"/>
              <w:keepNext/>
              <w:jc w:val="center"/>
              <w:rPr>
                <w:rFonts w:ascii="Times New Roman" w:hAnsi="Times New Roman" w:cs="Times New Roman"/>
                <w:sz w:val="24"/>
                <w:szCs w:val="24"/>
                <w:vertAlign w:val="superscript"/>
              </w:rPr>
            </w:pPr>
            <w:r w:rsidRPr="003E7245">
              <w:rPr>
                <w:rFonts w:ascii="Times New Roman" w:hAnsi="Times New Roman" w:cs="Times New Roman"/>
                <w:sz w:val="24"/>
                <w:szCs w:val="24"/>
              </w:rPr>
              <w:t>(87.2, 99.9)</w:t>
            </w:r>
          </w:p>
        </w:tc>
      </w:tr>
      <w:tr w:rsidR="00871B92" w:rsidRPr="006C6F02" w14:paraId="62809FDF"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77777777"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Pr="00F4041B">
              <w:rPr>
                <w:rFonts w:ascii="Times New Roman" w:hAnsi="Times New Roman" w:cs="Times New Roman"/>
                <w:sz w:val="24"/>
                <w:szCs w:val="24"/>
                <w:vertAlign w:val="superscript"/>
              </w:rPr>
              <w:t>f</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Default="00871B92" w:rsidP="00217880">
            <w:pPr>
              <w:pStyle w:val="tableparagraph"/>
              <w:keepNext/>
              <w:jc w:val="center"/>
              <w:rPr>
                <w:rFonts w:ascii="Times New Roman" w:hAnsi="Times New Roman" w:cs="Times New Roman"/>
                <w:sz w:val="24"/>
                <w:szCs w:val="24"/>
              </w:rPr>
            </w:pPr>
            <w:r>
              <w:rPr>
                <w:rFonts w:ascii="Times New Roman" w:hAnsi="Times New Roman" w:cs="Times New Roman"/>
                <w:sz w:val="24"/>
                <w:szCs w:val="24"/>
              </w:rPr>
              <w:t>0</w:t>
            </w:r>
          </w:p>
          <w:p w14:paraId="676072A8" w14:textId="77777777" w:rsidR="00871B92" w:rsidRPr="00AC302C" w:rsidRDefault="00871B92" w:rsidP="00217880">
            <w:pPr>
              <w:pStyle w:val="tableparagraph"/>
              <w:keepNext/>
              <w:jc w:val="center"/>
              <w:rPr>
                <w:rFonts w:ascii="Times New Roman" w:hAnsi="Times New Roman" w:cs="Times New Roman"/>
                <w:sz w:val="24"/>
                <w:szCs w:val="24"/>
              </w:rPr>
            </w:pPr>
            <w:r>
              <w:rPr>
                <w:rFonts w:ascii="Times New Roman" w:hAnsi="Times New Roman" w:cs="Times New Roman"/>
                <w:sz w:val="24"/>
                <w:szCs w:val="24"/>
              </w:rPr>
              <w:t>6.</w:t>
            </w:r>
            <w:r w:rsidRPr="00F4041B">
              <w:rPr>
                <w:rFonts w:ascii="Times New Roman" w:hAnsi="Times New Roman" w:cs="Times New Roman"/>
                <w:sz w:val="24"/>
                <w:szCs w:val="24"/>
              </w:rPr>
              <w:t>514</w:t>
            </w:r>
            <w:r w:rsidRPr="00F4041B">
              <w:rPr>
                <w:rFonts w:ascii="Times New Roman" w:hAnsi="Times New Roman" w:cs="Times New Roman"/>
                <w:sz w:val="24"/>
                <w:szCs w:val="24"/>
                <w:vertAlign w:val="superscript"/>
              </w:rPr>
              <w:t>g</w:t>
            </w:r>
            <w:r>
              <w:rPr>
                <w:rFonts w:ascii="Times New Roman" w:hAnsi="Times New Roman" w:cs="Times New Roman"/>
                <w:sz w:val="24"/>
                <w:szCs w:val="24"/>
              </w:rPr>
              <w:t xml:space="preserve"> (21,620)</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7A1B72BE" w14:textId="77777777" w:rsidR="00871B92" w:rsidRDefault="00871B92" w:rsidP="00217880">
            <w:pPr>
              <w:pStyle w:val="tableparagraph"/>
              <w:keepNext/>
              <w:jc w:val="center"/>
              <w:rPr>
                <w:rFonts w:ascii="Times New Roman" w:hAnsi="Times New Roman" w:cs="Times New Roman"/>
                <w:sz w:val="24"/>
                <w:szCs w:val="24"/>
              </w:rPr>
            </w:pPr>
            <w:r>
              <w:rPr>
                <w:rFonts w:ascii="Times New Roman" w:hAnsi="Times New Roman" w:cs="Times New Roman"/>
                <w:sz w:val="24"/>
                <w:szCs w:val="24"/>
              </w:rPr>
              <w:t>32</w:t>
            </w:r>
          </w:p>
          <w:p w14:paraId="0A0DC974" w14:textId="77777777" w:rsidR="00871B92" w:rsidRPr="00AC302C" w:rsidRDefault="00871B92" w:rsidP="00217880">
            <w:pPr>
              <w:pStyle w:val="tableparagraph"/>
              <w:keepNext/>
              <w:jc w:val="center"/>
              <w:rPr>
                <w:rFonts w:ascii="Times New Roman" w:hAnsi="Times New Roman" w:cs="Times New Roman"/>
                <w:sz w:val="24"/>
                <w:szCs w:val="24"/>
              </w:rPr>
            </w:pPr>
            <w:r>
              <w:rPr>
                <w:rFonts w:ascii="Times New Roman" w:hAnsi="Times New Roman" w:cs="Times New Roman"/>
                <w:sz w:val="24"/>
                <w:szCs w:val="24"/>
              </w:rPr>
              <w:t>6.</w:t>
            </w:r>
            <w:r w:rsidRPr="00F4041B">
              <w:rPr>
                <w:rFonts w:ascii="Times New Roman" w:hAnsi="Times New Roman" w:cs="Times New Roman"/>
                <w:sz w:val="24"/>
                <w:szCs w:val="24"/>
              </w:rPr>
              <w:t>391</w:t>
            </w:r>
            <w:r w:rsidRPr="00F4041B">
              <w:rPr>
                <w:rFonts w:ascii="Times New Roman" w:hAnsi="Times New Roman" w:cs="Times New Roman"/>
                <w:sz w:val="24"/>
                <w:szCs w:val="24"/>
                <w:vertAlign w:val="superscript"/>
              </w:rPr>
              <w:t>g</w:t>
            </w:r>
            <w:r>
              <w:rPr>
                <w:rFonts w:ascii="Times New Roman" w:hAnsi="Times New Roman" w:cs="Times New Roman"/>
                <w:sz w:val="24"/>
                <w:szCs w:val="24"/>
              </w:rPr>
              <w:t xml:space="preserve"> (21,693)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A0485D" w:rsidRDefault="00871B92" w:rsidP="00217880">
            <w:pPr>
              <w:pStyle w:val="tableparagraph"/>
              <w:keepNext/>
              <w:jc w:val="center"/>
              <w:rPr>
                <w:rFonts w:ascii="Times New Roman" w:hAnsi="Times New Roman" w:cs="Times New Roman"/>
                <w:sz w:val="24"/>
                <w:szCs w:val="24"/>
              </w:rPr>
            </w:pPr>
            <w:r w:rsidRPr="00A0485D">
              <w:rPr>
                <w:rFonts w:ascii="Times New Roman" w:hAnsi="Times New Roman" w:cs="Times New Roman"/>
                <w:sz w:val="24"/>
                <w:szCs w:val="24"/>
              </w:rPr>
              <w:t>100</w:t>
            </w:r>
          </w:p>
          <w:p w14:paraId="77285CE4" w14:textId="77777777" w:rsidR="00871B92" w:rsidRPr="00AC302C" w:rsidRDefault="00871B92" w:rsidP="00217880">
            <w:pPr>
              <w:pStyle w:val="tableparagraph"/>
              <w:keepNext/>
              <w:jc w:val="center"/>
              <w:rPr>
                <w:rFonts w:ascii="Times New Roman" w:hAnsi="Times New Roman" w:cs="Times New Roman"/>
                <w:sz w:val="24"/>
                <w:szCs w:val="24"/>
                <w:vertAlign w:val="superscript"/>
              </w:rPr>
            </w:pPr>
            <w:r w:rsidRPr="00A0485D">
              <w:rPr>
                <w:rFonts w:ascii="Times New Roman" w:hAnsi="Times New Roman" w:cs="Times New Roman"/>
                <w:sz w:val="24"/>
                <w:szCs w:val="24"/>
              </w:rPr>
              <w:t>(88.0, 100.0)</w:t>
            </w:r>
          </w:p>
        </w:tc>
      </w:tr>
      <w:tr w:rsidR="00871B92" w:rsidRPr="00367A16" w14:paraId="57F09CD2" w14:textId="77777777" w:rsidTr="00217880">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77777777"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19 as defined by FDA is confirmed COVID</w:t>
            </w:r>
            <w:r w:rsidRPr="00DC6ED5">
              <w:rPr>
                <w:rFonts w:eastAsia="Times New Roman"/>
              </w:rPr>
              <w:noBreakHyphen/>
              <w:t xml:space="preserve">19 and presence of at least 1 of the following: </w:t>
            </w:r>
          </w:p>
          <w:p w14:paraId="7E8369F8" w14:textId="77777777" w:rsidR="00871B92" w:rsidRPr="00F4041B" w:rsidRDefault="00871B92" w:rsidP="00871B92">
            <w:pPr>
              <w:numPr>
                <w:ilvl w:val="0"/>
                <w:numId w:val="54"/>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71B92">
            <w:pPr>
              <w:numPr>
                <w:ilvl w:val="0"/>
                <w:numId w:val="54"/>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r w:rsidRPr="00F4041B">
              <w:rPr>
                <w:rFonts w:eastAsia="Times New Roman"/>
              </w:rPr>
              <w:t xml:space="preserve"> </w:t>
            </w:r>
          </w:p>
          <w:p w14:paraId="20371D3D" w14:textId="77777777" w:rsidR="00871B92" w:rsidRPr="00F4041B" w:rsidRDefault="00871B92" w:rsidP="00871B92">
            <w:pPr>
              <w:numPr>
                <w:ilvl w:val="0"/>
                <w:numId w:val="54"/>
              </w:numPr>
              <w:rPr>
                <w:rFonts w:eastAsia="Times New Roman"/>
              </w:rPr>
            </w:pPr>
            <w:r w:rsidRPr="00DC6ED5">
              <w:rPr>
                <w:rFonts w:eastAsia="Times New Roman"/>
              </w:rPr>
              <w:t xml:space="preserve">Evidence of shock (systolic blood pressure &lt;90 mm Hg, diastolic blood pressure &lt;60 mm Hg, or requiring vasopressors); </w:t>
            </w:r>
          </w:p>
          <w:p w14:paraId="7D695E03" w14:textId="77777777" w:rsidR="00871B92" w:rsidRPr="00F4041B" w:rsidRDefault="00871B92" w:rsidP="00871B92">
            <w:pPr>
              <w:numPr>
                <w:ilvl w:val="0"/>
                <w:numId w:val="54"/>
              </w:numPr>
              <w:rPr>
                <w:rFonts w:eastAsia="Times New Roman"/>
              </w:rPr>
            </w:pPr>
            <w:r w:rsidRPr="00DC6ED5">
              <w:rPr>
                <w:rFonts w:eastAsia="Times New Roman"/>
              </w:rPr>
              <w:t>Significant acute renal, hepatic, or neurologic dysfunction;</w:t>
            </w:r>
            <w:r w:rsidRPr="00F4041B">
              <w:rPr>
                <w:rFonts w:eastAsia="Times New Roman"/>
              </w:rPr>
              <w:t xml:space="preserve"> </w:t>
            </w:r>
          </w:p>
          <w:p w14:paraId="4E48836A" w14:textId="77777777" w:rsidR="00871B92" w:rsidRPr="00F4041B" w:rsidRDefault="00871B92" w:rsidP="00871B92">
            <w:pPr>
              <w:numPr>
                <w:ilvl w:val="0"/>
                <w:numId w:val="54"/>
              </w:numPr>
              <w:rPr>
                <w:rFonts w:eastAsia="Times New Roman"/>
              </w:rPr>
            </w:pPr>
            <w:r w:rsidRPr="00DC6ED5">
              <w:rPr>
                <w:rFonts w:eastAsia="Times New Roman"/>
              </w:rPr>
              <w:t>Admission to an Intensive Care Unit;</w:t>
            </w:r>
            <w:r w:rsidRPr="00F4041B">
              <w:rPr>
                <w:rFonts w:eastAsia="Times New Roman"/>
              </w:rPr>
              <w:t xml:space="preserve"> </w:t>
            </w:r>
          </w:p>
          <w:p w14:paraId="4EE649C1" w14:textId="77777777" w:rsidR="00871B92" w:rsidRPr="00F4041B" w:rsidRDefault="00871B92" w:rsidP="00871B92">
            <w:pPr>
              <w:numPr>
                <w:ilvl w:val="0"/>
                <w:numId w:val="54"/>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217880">
            <w:pPr>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871B92">
            <w:pPr>
              <w:pStyle w:val="ListParagraph"/>
              <w:numPr>
                <w:ilvl w:val="0"/>
                <w:numId w:val="55"/>
              </w:numPr>
              <w:rPr>
                <w:rFonts w:eastAsia="Times New Roman"/>
              </w:rPr>
            </w:pPr>
            <w:r w:rsidRPr="00DC6ED5">
              <w:rPr>
                <w:rFonts w:eastAsia="Times New Roman"/>
              </w:rPr>
              <w:t xml:space="preserve">Hospitalization; </w:t>
            </w:r>
          </w:p>
          <w:p w14:paraId="09FD4A76" w14:textId="77777777" w:rsidR="00871B92" w:rsidRPr="00DC6ED5" w:rsidRDefault="00871B92" w:rsidP="00871B92">
            <w:pPr>
              <w:pStyle w:val="ListParagraph"/>
              <w:numPr>
                <w:ilvl w:val="0"/>
                <w:numId w:val="55"/>
              </w:numPr>
              <w:rPr>
                <w:rFonts w:eastAsia="Times New Roman"/>
              </w:rPr>
            </w:pPr>
            <w:r w:rsidRPr="00DC6ED5">
              <w:rPr>
                <w:rFonts w:eastAsia="Times New Roman"/>
              </w:rPr>
              <w:t>Admission to the Intensive Care Unit;</w:t>
            </w:r>
          </w:p>
          <w:p w14:paraId="551E59FF" w14:textId="77777777" w:rsidR="00871B92" w:rsidRPr="00DC6ED5" w:rsidRDefault="00871B92" w:rsidP="00871B92">
            <w:pPr>
              <w:pStyle w:val="ListParagraph"/>
              <w:numPr>
                <w:ilvl w:val="0"/>
                <w:numId w:val="55"/>
              </w:numPr>
              <w:rPr>
                <w:rFonts w:eastAsia="Times New Roman"/>
              </w:rPr>
            </w:pPr>
            <w:r w:rsidRPr="00DC6ED5">
              <w:rPr>
                <w:rFonts w:eastAsia="Times New Roman"/>
              </w:rPr>
              <w:t>Intubation or mechanical ventilation;</w:t>
            </w:r>
          </w:p>
          <w:p w14:paraId="086F7045" w14:textId="77777777" w:rsidR="00871B92" w:rsidRPr="00DC6ED5" w:rsidRDefault="00871B92" w:rsidP="00871B92">
            <w:pPr>
              <w:pStyle w:val="ListParagraph"/>
              <w:numPr>
                <w:ilvl w:val="0"/>
                <w:numId w:val="55"/>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52D7DBEB"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n2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at risk for the endpoint.</w:t>
            </w:r>
          </w:p>
          <w:p w14:paraId="3E1CA42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c.</w:t>
            </w:r>
            <w:r>
              <w:rPr>
                <w:rFonts w:ascii="Times New Roman" w:hAnsi="Times New Roman" w:cs="Times New Roman"/>
                <w:color w:val="000000"/>
                <w:szCs w:val="20"/>
              </w:rPr>
              <w:tab/>
              <w:t>Two-side c</w:t>
            </w:r>
            <w:r w:rsidRPr="00174268">
              <w:rPr>
                <w:rFonts w:ascii="Times New Roman" w:hAnsi="Times New Roman" w:cs="Times New Roman"/>
                <w:color w:val="000000"/>
                <w:szCs w:val="20"/>
              </w:rPr>
              <w:t>onfidence interval (CI) for vaccine efficacy is derived based on the Clopper and Pearson method adjusted to the surveillance time.</w:t>
            </w:r>
          </w:p>
          <w:p w14:paraId="6BD3626F" w14:textId="1CA6BF15" w:rsidR="00871B92" w:rsidRDefault="00871B92" w:rsidP="00217880">
            <w:pPr>
              <w:pStyle w:val="tableparagraph"/>
              <w:tabs>
                <w:tab w:val="left" w:pos="330"/>
              </w:tabs>
              <w:ind w:left="330" w:hanging="330"/>
              <w:rPr>
                <w:rFonts w:ascii="Times New Roman" w:hAnsi="Times New Roman" w:cs="Times New Roman"/>
                <w:color w:val="000000"/>
                <w:szCs w:val="20"/>
              </w:rPr>
            </w:pPr>
            <w:r w:rsidRPr="00F4041B">
              <w:rPr>
                <w:rFonts w:ascii="Times New Roman" w:hAnsi="Times New Roman" w:cs="Times New Roman"/>
                <w:color w:val="000000"/>
                <w:szCs w:val="20"/>
              </w:rPr>
              <w:t>d</w:t>
            </w:r>
            <w:r>
              <w:rPr>
                <w:rFonts w:ascii="Times New Roman" w:hAnsi="Times New Roman" w:cs="Times New Roman"/>
                <w:color w:val="000000"/>
                <w:szCs w:val="20"/>
              </w:rPr>
              <w:t>.</w:t>
            </w:r>
            <w:r>
              <w:rPr>
                <w:rFonts w:ascii="Times New Roman" w:hAnsi="Times New Roman" w:cs="Times New Roman"/>
                <w:color w:val="000000"/>
                <w:szCs w:val="20"/>
              </w:rPr>
              <w:tab/>
              <w:t xml:space="preserve">Efficacy assessed based on the </w:t>
            </w:r>
            <w:r w:rsidRPr="00F15D5E">
              <w:rPr>
                <w:rFonts w:ascii="Times New Roman" w:hAnsi="Times New Roman" w:cs="Times New Roman"/>
                <w:color w:val="000000"/>
                <w:szCs w:val="20"/>
              </w:rPr>
              <w:t xml:space="preserve">Dose 1 </w:t>
            </w:r>
            <w:r w:rsidRPr="00F4041B">
              <w:rPr>
                <w:rFonts w:ascii="Times New Roman" w:hAnsi="Times New Roman" w:cs="Times New Roman"/>
                <w:color w:val="000000"/>
                <w:szCs w:val="20"/>
              </w:rPr>
              <w:t>all</w:t>
            </w:r>
            <w:r w:rsidRPr="00F15D5E">
              <w:rPr>
                <w:rFonts w:ascii="Times New Roman" w:hAnsi="Times New Roman" w:cs="Times New Roman"/>
                <w:color w:val="000000"/>
                <w:szCs w:val="20"/>
              </w:rPr>
              <w:t xml:space="preserve"> available efficacy</w:t>
            </w:r>
            <w:r>
              <w:rPr>
                <w:rFonts w:ascii="Times New Roman" w:hAnsi="Times New Roman" w:cs="Times New Roman"/>
                <w:color w:val="000000"/>
                <w:szCs w:val="20"/>
              </w:rPr>
              <w:t xml:space="preserve"> (modified intention-to-treat)</w:t>
            </w:r>
            <w:r w:rsidRPr="00F15D5E">
              <w:rPr>
                <w:rFonts w:ascii="Times New Roman" w:hAnsi="Times New Roman" w:cs="Times New Roman"/>
                <w:color w:val="000000"/>
                <w:szCs w:val="20"/>
              </w:rPr>
              <w:t xml:space="preserve"> population</w:t>
            </w:r>
            <w:r>
              <w:rPr>
                <w:rFonts w:ascii="Times New Roman" w:hAnsi="Times New Roman" w:cs="Times New Roman"/>
                <w:color w:val="000000"/>
                <w:szCs w:val="20"/>
              </w:rPr>
              <w:t xml:space="preserve"> that included all randomized participants who received at least 1 dose of study intervention.</w:t>
            </w:r>
            <w:r w:rsidRPr="00F15D5E">
              <w:rPr>
                <w:rFonts w:ascii="Times New Roman" w:hAnsi="Times New Roman" w:cs="Times New Roman"/>
                <w:color w:val="000000"/>
                <w:szCs w:val="20"/>
              </w:rPr>
              <w:t xml:space="preserve"> </w:t>
            </w:r>
          </w:p>
          <w:p w14:paraId="2774217B"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F4041B">
              <w:rPr>
                <w:rFonts w:ascii="Times New Roman" w:hAnsi="Times New Roman" w:cs="Times New Roman"/>
                <w:color w:val="000000"/>
                <w:szCs w:val="20"/>
              </w:rPr>
              <w:t>e.</w:t>
            </w:r>
            <w:r>
              <w:rPr>
                <w:rFonts w:ascii="Times New Roman" w:hAnsi="Times New Roman" w:cs="Times New Roman"/>
                <w:color w:val="000000"/>
                <w:szCs w:val="20"/>
              </w:rPr>
              <w:tab/>
            </w:r>
            <w:r w:rsidRPr="007F3725">
              <w:rPr>
                <w:rFonts w:ascii="Times New Roman" w:hAnsi="Times New Roman" w:cs="Times New Roman"/>
                <w:color w:val="000000"/>
                <w:szCs w:val="20"/>
              </w:rPr>
              <w:t xml:space="preserve">Total surveillance time in 1000 person-years for the given endpoint across all </w:t>
            </w:r>
            <w:r>
              <w:rPr>
                <w:rFonts w:ascii="Times New Roman" w:hAnsi="Times New Roman" w:cs="Times New Roman"/>
                <w:color w:val="000000"/>
                <w:szCs w:val="20"/>
              </w:rPr>
              <w:t>participant</w:t>
            </w:r>
            <w:r w:rsidRPr="007F3725">
              <w:rPr>
                <w:rFonts w:ascii="Times New Roman" w:hAnsi="Times New Roman" w:cs="Times New Roman"/>
                <w:color w:val="000000"/>
                <w:szCs w:val="20"/>
              </w:rPr>
              <w:t>s within each group at risk for the endpoint.</w:t>
            </w:r>
            <w:r>
              <w:rPr>
                <w:rFonts w:ascii="Times New Roman" w:hAnsi="Times New Roman" w:cs="Times New Roman"/>
                <w:color w:val="000000"/>
                <w:szCs w:val="20"/>
              </w:rPr>
              <w:t xml:space="preserve"> </w:t>
            </w:r>
            <w:r w:rsidRPr="007F3725">
              <w:rPr>
                <w:rFonts w:ascii="Times New Roman" w:hAnsi="Times New Roman" w:cs="Times New Roman"/>
                <w:color w:val="000000"/>
                <w:szCs w:val="20"/>
              </w:rPr>
              <w:t>Time period for COVID-19 case accrual is from Dose 1 to the end of the surveillance period.</w:t>
            </w:r>
            <w:r w:rsidRPr="00F4041B">
              <w:rPr>
                <w:rFonts w:ascii="Times New Roman" w:hAnsi="Times New Roman" w:cs="Times New Roman"/>
                <w:color w:val="000000"/>
                <w:szCs w:val="20"/>
                <w:shd w:val="clear" w:color="auto" w:fill="FFFFFF"/>
              </w:rPr>
              <w:t xml:space="preserve"> </w:t>
            </w:r>
          </w:p>
          <w:p w14:paraId="2D35278E" w14:textId="622ABD22" w:rsidR="00871B92" w:rsidRDefault="00871B92" w:rsidP="00217880">
            <w:pPr>
              <w:pStyle w:val="tableparagraph"/>
              <w:tabs>
                <w:tab w:val="left" w:pos="330"/>
              </w:tabs>
              <w:ind w:left="330" w:hanging="330"/>
              <w:rPr>
                <w:rFonts w:ascii="Times New Roman" w:hAnsi="Times New Roman" w:cs="Times New Roman"/>
                <w:color w:val="000000"/>
                <w:szCs w:val="20"/>
              </w:rPr>
            </w:pPr>
            <w:r w:rsidRPr="00F4041B">
              <w:rPr>
                <w:rFonts w:ascii="Times New Roman" w:hAnsi="Times New Roman" w:cs="Times New Roman"/>
                <w:color w:val="000000"/>
                <w:szCs w:val="20"/>
              </w:rPr>
              <w:t>f</w:t>
            </w:r>
            <w:r>
              <w:rPr>
                <w:rFonts w:ascii="Times New Roman" w:hAnsi="Times New Roman" w:cs="Times New Roman"/>
                <w:color w:val="000000"/>
                <w:szCs w:val="20"/>
              </w:rPr>
              <w:t>.</w:t>
            </w:r>
            <w:r>
              <w:rPr>
                <w:rFonts w:ascii="Times New Roman" w:hAnsi="Times New Roman" w:cs="Times New Roman"/>
                <w:color w:val="000000"/>
                <w:szCs w:val="20"/>
              </w:rPr>
              <w:tab/>
              <w:t>Efficacy assessed based on the e</w:t>
            </w:r>
            <w:r w:rsidRPr="00F15D5E">
              <w:rPr>
                <w:rFonts w:ascii="Times New Roman" w:hAnsi="Times New Roman" w:cs="Times New Roman"/>
                <w:color w:val="000000"/>
                <w:szCs w:val="20"/>
              </w:rPr>
              <w:t xml:space="preserve">valuable </w:t>
            </w:r>
            <w:r>
              <w:rPr>
                <w:rFonts w:ascii="Times New Roman" w:hAnsi="Times New Roman" w:cs="Times New Roman"/>
                <w:color w:val="000000"/>
                <w:szCs w:val="20"/>
              </w:rPr>
              <w:t>e</w:t>
            </w:r>
            <w:r w:rsidRPr="00F15D5E">
              <w:rPr>
                <w:rFonts w:ascii="Times New Roman" w:hAnsi="Times New Roman" w:cs="Times New Roman"/>
                <w:color w:val="000000"/>
                <w:szCs w:val="20"/>
              </w:rPr>
              <w:t xml:space="preserve">fficacy (7 Days) </w:t>
            </w:r>
            <w:r>
              <w:rPr>
                <w:rFonts w:ascii="Times New Roman" w:hAnsi="Times New Roman" w:cs="Times New Roman"/>
                <w:color w:val="000000"/>
                <w:szCs w:val="20"/>
              </w:rPr>
              <w:t>p</w:t>
            </w:r>
            <w:r w:rsidRPr="00F15D5E">
              <w:rPr>
                <w:rFonts w:ascii="Times New Roman" w:hAnsi="Times New Roman" w:cs="Times New Roman"/>
                <w:color w:val="000000"/>
                <w:szCs w:val="20"/>
              </w:rPr>
              <w:t>opulation</w:t>
            </w:r>
            <w:r>
              <w:rPr>
                <w:rFonts w:ascii="Times New Roman" w:hAnsi="Times New Roman" w:cs="Times New Roman"/>
                <w:color w:val="000000"/>
                <w:szCs w:val="20"/>
              </w:rPr>
              <w:t xml:space="preserve"> that included a</w:t>
            </w:r>
            <w:r w:rsidRPr="00EA692B">
              <w:rPr>
                <w:rFonts w:ascii="Times New Roman" w:hAnsi="Times New Roman" w:cs="Times New Roman"/>
                <w:color w:val="000000"/>
                <w:szCs w:val="20"/>
              </w:rPr>
              <w:t xml:space="preserve">ll eligible randomized participants who receive all </w:t>
            </w:r>
            <w:r>
              <w:rPr>
                <w:rFonts w:ascii="Times New Roman" w:hAnsi="Times New Roman" w:cs="Times New Roman"/>
                <w:color w:val="000000"/>
                <w:szCs w:val="20"/>
              </w:rPr>
              <w:t>dose(s) of study intervention</w:t>
            </w:r>
            <w:r w:rsidRPr="00EA692B">
              <w:rPr>
                <w:rFonts w:ascii="Times New Roman" w:hAnsi="Times New Roman" w:cs="Times New Roman"/>
                <w:color w:val="000000"/>
                <w:szCs w:val="20"/>
              </w:rPr>
              <w:t xml:space="preserve"> as randomized within the predefined window, have no other important protocol deviations as determined by the clinician</w:t>
            </w:r>
            <w:r>
              <w:rPr>
                <w:rFonts w:ascii="Times New Roman" w:hAnsi="Times New Roman" w:cs="Times New Roman"/>
                <w:color w:val="000000"/>
                <w:szCs w:val="20"/>
              </w:rPr>
              <w:t>.</w:t>
            </w:r>
          </w:p>
          <w:p w14:paraId="6B3B2B14" w14:textId="77777777" w:rsidR="00871B92" w:rsidRPr="00956D8D" w:rsidRDefault="00871B92" w:rsidP="00217880">
            <w:pPr>
              <w:pStyle w:val="tableparagraph"/>
              <w:tabs>
                <w:tab w:val="left" w:pos="337"/>
              </w:tabs>
              <w:ind w:left="330" w:hanging="330"/>
              <w:rPr>
                <w:sz w:val="24"/>
                <w:szCs w:val="24"/>
              </w:rPr>
            </w:pPr>
            <w:r w:rsidRPr="00F4041B">
              <w:rPr>
                <w:rFonts w:ascii="Times New Roman" w:hAnsi="Times New Roman" w:cs="Times New Roman"/>
                <w:color w:val="000000"/>
                <w:szCs w:val="20"/>
              </w:rPr>
              <w:t>g</w:t>
            </w:r>
            <w:r>
              <w:rPr>
                <w:rFonts w:ascii="Times New Roman" w:hAnsi="Times New Roman" w:cs="Times New Roman"/>
                <w:color w:val="000000"/>
                <w:szCs w:val="20"/>
              </w:rPr>
              <w:t>.</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Total surveillance time in 1000 person-years for the given endpoint across all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tc>
      </w:tr>
    </w:tbl>
    <w:p w14:paraId="27D53402" w14:textId="77777777" w:rsidR="0081325D" w:rsidRPr="00177859" w:rsidRDefault="0081325D" w:rsidP="00EE214A">
      <w:pPr>
        <w:pStyle w:val="PIHeading1"/>
        <w:keepNext w:val="0"/>
        <w:keepLines w:val="0"/>
        <w:shd w:val="clear" w:color="auto" w:fill="FFFFFF"/>
        <w:spacing w:before="0" w:after="0"/>
        <w:rPr>
          <w:rFonts w:ascii="Times New Roman" w:hAnsi="Times New Roman"/>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72721B5F" w14:textId="382900DF" w:rsidR="00792211" w:rsidRPr="000918D9" w:rsidRDefault="000F1279" w:rsidP="00792211">
      <w:pPr>
        <w:rPr>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792211" w:rsidRPr="007B48F0">
        <w:rPr>
          <w:sz w:val="24"/>
          <w:szCs w:val="24"/>
        </w:rPr>
        <w:t xml:space="preserve">After dilution, </w:t>
      </w:r>
      <w:r w:rsidR="007125F2">
        <w:rPr>
          <w:sz w:val="24"/>
          <w:szCs w:val="24"/>
        </w:rPr>
        <w:t>1</w:t>
      </w:r>
      <w:r w:rsidR="00792211" w:rsidRPr="007B48F0">
        <w:rPr>
          <w:sz w:val="24"/>
          <w:szCs w:val="24"/>
        </w:rPr>
        <w:t xml:space="preserve"> vial contains 6 doses of 0.3 mL. </w:t>
      </w:r>
    </w:p>
    <w:p w14:paraId="1E910CFD" w14:textId="77777777" w:rsidR="00792211" w:rsidRPr="00CD3B32" w:rsidRDefault="00792211"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lastRenderedPageBreak/>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0" w:name="_Hlk52021589"/>
      <w:r w:rsidRPr="000918D9">
        <w:rPr>
          <w:spacing w:val="-1"/>
          <w:sz w:val="24"/>
          <w:szCs w:val="24"/>
          <w:u w:val="single" w:color="000000"/>
        </w:rPr>
        <w:t>Frozen Vials Prior to Use</w:t>
      </w:r>
    </w:p>
    <w:bookmarkEnd w:id="10"/>
    <w:p w14:paraId="17F59FBF" w14:textId="77777777" w:rsidR="00792211" w:rsidRPr="000918D9" w:rsidRDefault="00792211" w:rsidP="00027AED">
      <w:pPr>
        <w:keepNext/>
        <w:rPr>
          <w:sz w:val="24"/>
          <w:szCs w:val="24"/>
        </w:rPr>
      </w:pPr>
    </w:p>
    <w:p w14:paraId="44FE181C" w14:textId="40F176BA" w:rsidR="00792211" w:rsidRPr="000918D9" w:rsidRDefault="00792211" w:rsidP="00027AED">
      <w:pPr>
        <w:keepNext/>
        <w:rPr>
          <w:sz w:val="24"/>
          <w:szCs w:val="24"/>
        </w:rPr>
      </w:pPr>
      <w:r w:rsidRPr="000918D9">
        <w:rPr>
          <w:sz w:val="24"/>
          <w:szCs w:val="24"/>
        </w:rPr>
        <w:t xml:space="preserve">Cartons of </w:t>
      </w:r>
      <w:r w:rsidR="000F1279">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sidR="00890584">
        <w:rPr>
          <w:sz w:val="24"/>
          <w:szCs w:val="24"/>
        </w:rPr>
        <w:t xml:space="preserve">preferably </w:t>
      </w:r>
      <w:r w:rsidRPr="000918D9">
        <w:rPr>
          <w:sz w:val="24"/>
          <w:szCs w:val="24"/>
        </w:rPr>
        <w:t>store in an ultra</w:t>
      </w:r>
      <w:r w:rsidR="00F0689C">
        <w:rPr>
          <w:sz w:val="24"/>
          <w:szCs w:val="24"/>
        </w:rPr>
        <w:noBreakHyphen/>
      </w:r>
      <w:r w:rsidRPr="000918D9">
        <w:rPr>
          <w:sz w:val="24"/>
          <w:szCs w:val="24"/>
        </w:rPr>
        <w:t xml:space="preserve">low temperature freezer between </w:t>
      </w:r>
      <w:r w:rsidR="00F0689C">
        <w:rPr>
          <w:sz w:val="24"/>
          <w:szCs w:val="24"/>
        </w:rPr>
        <w:noBreakHyphen/>
      </w:r>
      <w:r w:rsidRPr="000918D9">
        <w:rPr>
          <w:sz w:val="24"/>
          <w:szCs w:val="24"/>
        </w:rPr>
        <w:t xml:space="preserve">80ºC to </w:t>
      </w:r>
      <w:r w:rsidR="00F0689C">
        <w:rPr>
          <w:sz w:val="24"/>
          <w:szCs w:val="24"/>
        </w:rPr>
        <w:noBreakHyphen/>
      </w:r>
      <w:r w:rsidRPr="000918D9">
        <w:rPr>
          <w:sz w:val="24"/>
          <w:szCs w:val="24"/>
        </w:rPr>
        <w:t>60ºC (</w:t>
      </w:r>
      <w:r w:rsidR="00F0689C">
        <w:rPr>
          <w:sz w:val="24"/>
          <w:szCs w:val="24"/>
        </w:rPr>
        <w:noBreakHyphen/>
      </w:r>
      <w:r w:rsidRPr="000918D9">
        <w:rPr>
          <w:sz w:val="24"/>
          <w:szCs w:val="24"/>
        </w:rPr>
        <w:t xml:space="preserve">112ºF to </w:t>
      </w:r>
      <w:r w:rsidR="00F0689C">
        <w:rPr>
          <w:sz w:val="24"/>
          <w:szCs w:val="24"/>
        </w:rPr>
        <w:noBreakHyphen/>
      </w:r>
      <w:r w:rsidRPr="000918D9">
        <w:rPr>
          <w:sz w:val="24"/>
          <w:szCs w:val="24"/>
        </w:rPr>
        <w:t>76ºF)</w:t>
      </w:r>
      <w:r w:rsidR="00F3619D">
        <w:rPr>
          <w:sz w:val="24"/>
          <w:szCs w:val="24"/>
        </w:rPr>
        <w:t xml:space="preserve"> </w:t>
      </w:r>
      <w:r w:rsidR="00F3619D" w:rsidRPr="00961C0F">
        <w:rPr>
          <w:sz w:val="24"/>
          <w:szCs w:val="24"/>
        </w:rPr>
        <w:t xml:space="preserve">until the expiry date printed on the label. Alternatively, vials may be stored at </w:t>
      </w:r>
      <w:r w:rsidR="00F0689C">
        <w:rPr>
          <w:sz w:val="24"/>
          <w:szCs w:val="24"/>
        </w:rPr>
        <w:noBreakHyphen/>
      </w:r>
      <w:r w:rsidR="00F3619D" w:rsidRPr="00961C0F">
        <w:rPr>
          <w:sz w:val="24"/>
          <w:szCs w:val="24"/>
        </w:rPr>
        <w:t xml:space="preserve">25°C to </w:t>
      </w:r>
      <w:r w:rsidR="00F0689C">
        <w:rPr>
          <w:sz w:val="24"/>
          <w:szCs w:val="24"/>
        </w:rPr>
        <w:noBreakHyphen/>
      </w:r>
      <w:r w:rsidR="00F3619D" w:rsidRPr="00961C0F">
        <w:rPr>
          <w:sz w:val="24"/>
          <w:szCs w:val="24"/>
        </w:rPr>
        <w:t>15°C (</w:t>
      </w:r>
      <w:r w:rsidR="00F0689C">
        <w:rPr>
          <w:sz w:val="24"/>
          <w:szCs w:val="24"/>
        </w:rPr>
        <w:noBreakHyphen/>
      </w:r>
      <w:r w:rsidR="00F3619D" w:rsidRPr="00961C0F">
        <w:rPr>
          <w:sz w:val="24"/>
          <w:szCs w:val="24"/>
        </w:rPr>
        <w:t xml:space="preserve">13°F to 5°F) for </w:t>
      </w:r>
      <w:r w:rsidR="00F3619D">
        <w:rPr>
          <w:sz w:val="24"/>
          <w:szCs w:val="24"/>
        </w:rPr>
        <w:t>up to</w:t>
      </w:r>
      <w:r w:rsidR="00F3619D" w:rsidRPr="00961C0F">
        <w:rPr>
          <w:sz w:val="24"/>
          <w:szCs w:val="24"/>
        </w:rPr>
        <w:t xml:space="preserve"> 2 weeks</w:t>
      </w:r>
      <w:r w:rsidRPr="000918D9">
        <w:rPr>
          <w:sz w:val="24"/>
          <w:szCs w:val="24"/>
        </w:rPr>
        <w:t xml:space="preserve">. Vials must be kept frozen and protected from light, in the original cartons, until ready to use. </w:t>
      </w:r>
      <w:r w:rsidR="00D53162" w:rsidRPr="00C56A4F">
        <w:rPr>
          <w:sz w:val="24"/>
          <w:szCs w:val="24"/>
        </w:rPr>
        <w:t xml:space="preserve">Vials stored at </w:t>
      </w:r>
      <w:r w:rsidR="00F0689C">
        <w:rPr>
          <w:sz w:val="24"/>
          <w:szCs w:val="24"/>
        </w:rPr>
        <w:noBreakHyphen/>
      </w:r>
      <w:r w:rsidR="00D53162" w:rsidRPr="00C56A4F">
        <w:rPr>
          <w:sz w:val="24"/>
          <w:szCs w:val="24"/>
        </w:rPr>
        <w:t xml:space="preserve">25°C to </w:t>
      </w:r>
      <w:r w:rsidR="00F0689C">
        <w:rPr>
          <w:sz w:val="24"/>
          <w:szCs w:val="24"/>
        </w:rPr>
        <w:noBreakHyphen/>
      </w:r>
      <w:r w:rsidR="00D53162" w:rsidRPr="00C56A4F">
        <w:rPr>
          <w:sz w:val="24"/>
          <w:szCs w:val="24"/>
        </w:rPr>
        <w:t>15°C (</w:t>
      </w:r>
      <w:r w:rsidR="00F0689C">
        <w:rPr>
          <w:sz w:val="24"/>
          <w:szCs w:val="24"/>
        </w:rPr>
        <w:noBreakHyphen/>
      </w:r>
      <w:r w:rsidR="00D53162" w:rsidRPr="00C56A4F">
        <w:rPr>
          <w:sz w:val="24"/>
          <w:szCs w:val="24"/>
        </w:rPr>
        <w:t xml:space="preserve">13°F to 5°F) </w:t>
      </w:r>
      <w:r w:rsidR="00D53162">
        <w:rPr>
          <w:sz w:val="24"/>
          <w:szCs w:val="24"/>
        </w:rPr>
        <w:t xml:space="preserve">for up to 2 weeks </w:t>
      </w:r>
      <w:r w:rsidR="00D53162" w:rsidRPr="00C56A4F">
        <w:rPr>
          <w:sz w:val="24"/>
          <w:szCs w:val="24"/>
        </w:rPr>
        <w:t xml:space="preserve">may be </w:t>
      </w:r>
      <w:r w:rsidR="00D53162">
        <w:rPr>
          <w:sz w:val="24"/>
          <w:szCs w:val="24"/>
        </w:rPr>
        <w:t xml:space="preserve">returned </w:t>
      </w:r>
      <w:r w:rsidR="007125F2">
        <w:rPr>
          <w:sz w:val="24"/>
          <w:szCs w:val="24"/>
        </w:rPr>
        <w:t>1</w:t>
      </w:r>
      <w:r w:rsidR="00D53162">
        <w:rPr>
          <w:sz w:val="24"/>
          <w:szCs w:val="24"/>
        </w:rPr>
        <w:t xml:space="preserve"> time to</w:t>
      </w:r>
      <w:r w:rsidR="00D53162" w:rsidRPr="00C56A4F">
        <w:rPr>
          <w:sz w:val="24"/>
          <w:szCs w:val="24"/>
        </w:rPr>
        <w:t xml:space="preserve"> the recommended storage condition of </w:t>
      </w:r>
      <w:r w:rsidR="00F0689C">
        <w:rPr>
          <w:sz w:val="24"/>
          <w:szCs w:val="24"/>
        </w:rPr>
        <w:noBreakHyphen/>
      </w:r>
      <w:r w:rsidR="00D53162" w:rsidRPr="00C56A4F">
        <w:rPr>
          <w:sz w:val="24"/>
          <w:szCs w:val="24"/>
        </w:rPr>
        <w:t xml:space="preserve">80ºC to </w:t>
      </w:r>
      <w:r w:rsidR="00F0689C">
        <w:rPr>
          <w:sz w:val="24"/>
          <w:szCs w:val="24"/>
        </w:rPr>
        <w:noBreakHyphen/>
      </w:r>
      <w:r w:rsidR="00D53162" w:rsidRPr="00C56A4F">
        <w:rPr>
          <w:sz w:val="24"/>
          <w:szCs w:val="24"/>
        </w:rPr>
        <w:t>60ºC (</w:t>
      </w:r>
      <w:r w:rsidR="00F0689C">
        <w:rPr>
          <w:sz w:val="24"/>
          <w:szCs w:val="24"/>
        </w:rPr>
        <w:noBreakHyphen/>
      </w:r>
      <w:r w:rsidR="00D53162" w:rsidRPr="00C56A4F">
        <w:rPr>
          <w:sz w:val="24"/>
          <w:szCs w:val="24"/>
        </w:rPr>
        <w:t xml:space="preserve">112ºF to </w:t>
      </w:r>
      <w:r w:rsidR="00F0689C">
        <w:rPr>
          <w:sz w:val="24"/>
          <w:szCs w:val="24"/>
        </w:rPr>
        <w:noBreakHyphen/>
      </w:r>
      <w:r w:rsidR="00D53162" w:rsidRPr="00C56A4F">
        <w:rPr>
          <w:sz w:val="24"/>
          <w:szCs w:val="24"/>
        </w:rPr>
        <w:t>76ºF).</w:t>
      </w:r>
      <w:r w:rsidR="00D53162" w:rsidRPr="00B11590">
        <w:rPr>
          <w:rFonts w:eastAsia="Arial"/>
          <w:sz w:val="24"/>
          <w:szCs w:val="24"/>
        </w:rPr>
        <w:t xml:space="preserve"> Total cumulative time the vials are stored at </w:t>
      </w:r>
      <w:r w:rsidR="00F0689C">
        <w:rPr>
          <w:rFonts w:eastAsia="Arial"/>
          <w:sz w:val="24"/>
          <w:szCs w:val="24"/>
        </w:rPr>
        <w:noBreakHyphen/>
      </w:r>
      <w:r w:rsidR="00D53162" w:rsidRPr="00B11590">
        <w:rPr>
          <w:rFonts w:eastAsia="Arial"/>
          <w:sz w:val="24"/>
          <w:szCs w:val="24"/>
        </w:rPr>
        <w:t xml:space="preserve">25°C to </w:t>
      </w:r>
      <w:r w:rsidR="00F0689C">
        <w:rPr>
          <w:rFonts w:eastAsia="Arial"/>
          <w:sz w:val="24"/>
          <w:szCs w:val="24"/>
        </w:rPr>
        <w:noBreakHyphen/>
      </w:r>
      <w:r w:rsidR="00D53162" w:rsidRPr="00B11590">
        <w:rPr>
          <w:rFonts w:eastAsia="Arial"/>
          <w:sz w:val="24"/>
          <w:szCs w:val="24"/>
        </w:rPr>
        <w:t>15°C (</w:t>
      </w:r>
      <w:r w:rsidR="00F0689C">
        <w:rPr>
          <w:rFonts w:eastAsia="Arial"/>
          <w:sz w:val="24"/>
          <w:szCs w:val="24"/>
        </w:rPr>
        <w:noBreakHyphen/>
      </w:r>
      <w:r w:rsidR="00D53162" w:rsidRPr="00B11590">
        <w:rPr>
          <w:rFonts w:eastAsia="Arial"/>
          <w:sz w:val="24"/>
          <w:szCs w:val="24"/>
        </w:rPr>
        <w:t>13°F to 5°F) should be tracked and should not exceed 2</w:t>
      </w:r>
      <w:r w:rsidR="00617000">
        <w:rPr>
          <w:rFonts w:eastAsia="Arial"/>
          <w:sz w:val="24"/>
          <w:szCs w:val="24"/>
        </w:rPr>
        <w:t> </w:t>
      </w:r>
      <w:r w:rsidR="00D53162"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5F913D47" w14:textId="71B3C80B" w:rsidR="00BF421E" w:rsidRDefault="00BF421E" w:rsidP="00BF421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t xml:space="preserve">80ºC to </w:t>
      </w:r>
      <w:r w:rsidRPr="00C56A4F">
        <w:rPr>
          <w:sz w:val="24"/>
          <w:szCs w:val="24"/>
        </w:rPr>
        <w:noBreakHyphen/>
        <w:t>60ºC (</w:t>
      </w:r>
      <w:r w:rsidRPr="00C56A4F">
        <w:rPr>
          <w:sz w:val="24"/>
          <w:szCs w:val="24"/>
        </w:rPr>
        <w:noBreakHyphen/>
        <w:t xml:space="preserve">112ºF to </w:t>
      </w:r>
      <w:r w:rsidRPr="00C56A4F">
        <w:rPr>
          <w:sz w:val="24"/>
          <w:szCs w:val="24"/>
        </w:rPr>
        <w:noBreakHyphen/>
        <w:t>76ºF)</w:t>
      </w:r>
      <w:r>
        <w:rPr>
          <w:sz w:val="24"/>
          <w:szCs w:val="24"/>
        </w:rPr>
        <w:t>.</w:t>
      </w:r>
    </w:p>
    <w:p w14:paraId="7450B6FF" w14:textId="77777777" w:rsidR="00792211" w:rsidRPr="000918D9" w:rsidRDefault="00792211" w:rsidP="00792211">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lastRenderedPageBreak/>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77777777" w:rsidR="004C7BC2" w:rsidRPr="00FA6A79" w:rsidRDefault="004C7BC2" w:rsidP="004C7BC2">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5C7CC372" w14:textId="77777777" w:rsidR="004C7BC2" w:rsidRDefault="004C7BC2" w:rsidP="00792211">
      <w:pPr>
        <w:keepNext/>
        <w:shd w:val="clear" w:color="auto" w:fill="FFFFFF"/>
        <w:rPr>
          <w:rFonts w:eastAsia="Times New Roman"/>
          <w:iCs/>
          <w:sz w:val="24"/>
          <w:szCs w:val="24"/>
        </w:rPr>
      </w:pPr>
    </w:p>
    <w:p w14:paraId="00889160" w14:textId="51937C50" w:rsidR="00220CE2" w:rsidRPr="00CE542B" w:rsidRDefault="00220CE2" w:rsidP="00220CE2">
      <w:pPr>
        <w:keepNext/>
        <w:autoSpaceDE w:val="0"/>
        <w:autoSpaceDN w:val="0"/>
        <w:adjustRightInd w:val="0"/>
        <w:rPr>
          <w:rFonts w:eastAsia="Arial"/>
          <w:sz w:val="24"/>
          <w:szCs w:val="24"/>
        </w:rPr>
      </w:pPr>
      <w:r w:rsidRPr="00CE542B">
        <w:rPr>
          <w:color w:val="000000"/>
          <w:sz w:val="24"/>
          <w:szCs w:val="24"/>
        </w:rPr>
        <w:t xml:space="preserve">For general questions, visit the website or call the telephone number provided below. </w:t>
      </w:r>
    </w:p>
    <w:p w14:paraId="123DB4D1" w14:textId="77777777" w:rsidR="00220CE2" w:rsidRPr="00CE542B" w:rsidRDefault="00220CE2" w:rsidP="00220CE2">
      <w:pPr>
        <w:pStyle w:val="BodyText"/>
        <w:keepNext/>
        <w:spacing w:before="0" w:after="0"/>
        <w:ind w:right="187"/>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220CE2" w:rsidRPr="00CE542B" w14:paraId="2F12D135" w14:textId="77777777" w:rsidTr="001B44C7">
        <w:tc>
          <w:tcPr>
            <w:tcW w:w="2500" w:type="pct"/>
            <w:shd w:val="clear" w:color="auto" w:fill="auto"/>
          </w:tcPr>
          <w:p w14:paraId="644E7E75" w14:textId="77777777" w:rsidR="00220CE2" w:rsidRPr="00CE542B" w:rsidRDefault="00220CE2" w:rsidP="001B44C7">
            <w:pPr>
              <w:keepNext/>
              <w:autoSpaceDE w:val="0"/>
              <w:autoSpaceDN w:val="0"/>
              <w:adjustRightInd w:val="0"/>
              <w:jc w:val="center"/>
              <w:rPr>
                <w:rFonts w:eastAsia="Arial"/>
                <w:sz w:val="24"/>
                <w:szCs w:val="24"/>
              </w:rPr>
            </w:pPr>
            <w:r w:rsidRPr="00CE542B">
              <w:rPr>
                <w:rFonts w:eastAsia="Arial"/>
                <w:b/>
                <w:bCs/>
                <w:sz w:val="24"/>
                <w:szCs w:val="24"/>
              </w:rPr>
              <w:t>Website</w:t>
            </w:r>
          </w:p>
        </w:tc>
        <w:tc>
          <w:tcPr>
            <w:tcW w:w="2500" w:type="pct"/>
            <w:shd w:val="clear" w:color="auto" w:fill="auto"/>
          </w:tcPr>
          <w:p w14:paraId="32562D40" w14:textId="77777777" w:rsidR="00220CE2" w:rsidRPr="00CE542B" w:rsidRDefault="00220CE2" w:rsidP="001B44C7">
            <w:pPr>
              <w:keepNext/>
              <w:jc w:val="center"/>
              <w:rPr>
                <w:rFonts w:eastAsia="Arial"/>
                <w:sz w:val="24"/>
                <w:szCs w:val="24"/>
              </w:rPr>
            </w:pPr>
            <w:r w:rsidRPr="00CE542B">
              <w:rPr>
                <w:rFonts w:eastAsia="Arial"/>
                <w:b/>
                <w:bCs/>
                <w:sz w:val="24"/>
                <w:szCs w:val="24"/>
              </w:rPr>
              <w:t>Telephone number</w:t>
            </w:r>
          </w:p>
        </w:tc>
      </w:tr>
      <w:tr w:rsidR="00220CE2" w:rsidRPr="00CE542B" w14:paraId="182905FD" w14:textId="77777777" w:rsidTr="001B44C7">
        <w:tc>
          <w:tcPr>
            <w:tcW w:w="2500" w:type="pct"/>
            <w:shd w:val="clear" w:color="auto" w:fill="auto"/>
          </w:tcPr>
          <w:p w14:paraId="003B6531" w14:textId="03E0E464" w:rsidR="00B17F42" w:rsidRPr="006920FF" w:rsidRDefault="00C10539" w:rsidP="00B17F42">
            <w:pPr>
              <w:jc w:val="center"/>
              <w:rPr>
                <w:sz w:val="24"/>
                <w:szCs w:val="24"/>
              </w:rPr>
            </w:pPr>
            <w:hyperlink r:id="rId24" w:history="1">
              <w:r w:rsidR="00B17F42" w:rsidRPr="006920FF">
                <w:rPr>
                  <w:rStyle w:val="Hyperlink"/>
                  <w:sz w:val="24"/>
                  <w:szCs w:val="24"/>
                </w:rPr>
                <w:t>www.comirnatyhcp.com</w:t>
              </w:r>
            </w:hyperlink>
          </w:p>
          <w:p w14:paraId="51127F8B" w14:textId="77777777" w:rsidR="00220CE2" w:rsidRDefault="00220CE2" w:rsidP="001B44C7">
            <w:pPr>
              <w:keepNext/>
              <w:autoSpaceDE w:val="0"/>
              <w:autoSpaceDN w:val="0"/>
              <w:adjustRightInd w:val="0"/>
              <w:jc w:val="center"/>
              <w:rPr>
                <w:rFonts w:eastAsia="Arial"/>
                <w:sz w:val="24"/>
                <w:szCs w:val="24"/>
              </w:rPr>
            </w:pPr>
          </w:p>
          <w:p w14:paraId="4DB3E950" w14:textId="108369CA" w:rsidR="00220CE2" w:rsidRDefault="002238A0" w:rsidP="001B44C7">
            <w:pPr>
              <w:keepNext/>
              <w:autoSpaceDE w:val="0"/>
              <w:autoSpaceDN w:val="0"/>
              <w:adjustRightInd w:val="0"/>
              <w:jc w:val="center"/>
              <w:rPr>
                <w:rFonts w:eastAsia="Arial"/>
                <w:sz w:val="24"/>
                <w:szCs w:val="24"/>
              </w:rPr>
            </w:pPr>
            <w:r>
              <w:rPr>
                <w:noProof/>
              </w:rPr>
              <w:drawing>
                <wp:inline distT="0" distB="0" distL="0" distR="0" wp14:anchorId="07DEE327" wp14:editId="70E99BC5">
                  <wp:extent cx="1000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A0A7889" w14:textId="77777777" w:rsidR="00220CE2" w:rsidRPr="00CE542B" w:rsidRDefault="00220CE2" w:rsidP="001B44C7">
            <w:pPr>
              <w:keepNext/>
              <w:autoSpaceDE w:val="0"/>
              <w:autoSpaceDN w:val="0"/>
              <w:adjustRightInd w:val="0"/>
              <w:jc w:val="center"/>
              <w:rPr>
                <w:rFonts w:eastAsia="Arial"/>
                <w:sz w:val="24"/>
                <w:szCs w:val="24"/>
              </w:rPr>
            </w:pPr>
          </w:p>
        </w:tc>
        <w:tc>
          <w:tcPr>
            <w:tcW w:w="2500" w:type="pct"/>
            <w:shd w:val="clear" w:color="auto" w:fill="auto"/>
            <w:vAlign w:val="center"/>
          </w:tcPr>
          <w:p w14:paraId="4EBEC469" w14:textId="77777777" w:rsidR="00220CE2" w:rsidRPr="00CE542B" w:rsidRDefault="00220CE2" w:rsidP="001B44C7">
            <w:pPr>
              <w:keepNext/>
              <w:jc w:val="center"/>
              <w:rPr>
                <w:rFonts w:eastAsia="Times New Roman"/>
                <w:color w:val="000000"/>
                <w:sz w:val="24"/>
                <w:szCs w:val="24"/>
              </w:rPr>
            </w:pPr>
            <w:r w:rsidRPr="00CE542B">
              <w:rPr>
                <w:rFonts w:eastAsia="Times New Roman"/>
                <w:color w:val="000000"/>
                <w:sz w:val="24"/>
                <w:szCs w:val="24"/>
              </w:rPr>
              <w:t>1</w:t>
            </w:r>
            <w:r>
              <w:rPr>
                <w:rFonts w:eastAsia="Times New Roman"/>
                <w:color w:val="000000"/>
                <w:sz w:val="24"/>
                <w:szCs w:val="24"/>
              </w:rPr>
              <w:noBreakHyphen/>
            </w:r>
            <w:r w:rsidRPr="00CE542B">
              <w:rPr>
                <w:rFonts w:eastAsia="Times New Roman"/>
                <w:color w:val="000000"/>
                <w:sz w:val="24"/>
                <w:szCs w:val="24"/>
              </w:rPr>
              <w:t>877</w:t>
            </w:r>
            <w:r>
              <w:rPr>
                <w:rFonts w:eastAsia="Times New Roman"/>
                <w:color w:val="000000"/>
                <w:sz w:val="24"/>
                <w:szCs w:val="24"/>
              </w:rPr>
              <w:noBreakHyphen/>
            </w:r>
            <w:r w:rsidRPr="00CE542B">
              <w:rPr>
                <w:rFonts w:eastAsia="Times New Roman"/>
                <w:color w:val="000000"/>
                <w:sz w:val="24"/>
                <w:szCs w:val="24"/>
              </w:rPr>
              <w:t>829</w:t>
            </w:r>
            <w:r>
              <w:rPr>
                <w:rFonts w:eastAsia="Times New Roman"/>
                <w:color w:val="000000"/>
                <w:sz w:val="24"/>
                <w:szCs w:val="24"/>
              </w:rPr>
              <w:noBreakHyphen/>
            </w:r>
            <w:r w:rsidRPr="00CE542B">
              <w:rPr>
                <w:rFonts w:eastAsia="Times New Roman"/>
                <w:color w:val="000000"/>
                <w:sz w:val="24"/>
                <w:szCs w:val="24"/>
              </w:rPr>
              <w:t>2619</w:t>
            </w:r>
          </w:p>
          <w:p w14:paraId="0781C32B" w14:textId="77777777" w:rsidR="00220CE2" w:rsidRPr="00CE542B" w:rsidRDefault="00220CE2" w:rsidP="001B44C7">
            <w:pPr>
              <w:keepNext/>
              <w:autoSpaceDE w:val="0"/>
              <w:autoSpaceDN w:val="0"/>
              <w:adjustRightInd w:val="0"/>
              <w:jc w:val="center"/>
              <w:rPr>
                <w:rFonts w:eastAsia="Arial"/>
                <w:sz w:val="24"/>
                <w:szCs w:val="24"/>
              </w:rPr>
            </w:pPr>
            <w:r w:rsidRPr="00CE542B">
              <w:rPr>
                <w:rFonts w:eastAsia="Times New Roman"/>
                <w:color w:val="000000"/>
                <w:sz w:val="24"/>
                <w:szCs w:val="24"/>
              </w:rPr>
              <w:t>(1</w:t>
            </w:r>
            <w:r>
              <w:rPr>
                <w:rFonts w:eastAsia="Times New Roman"/>
                <w:color w:val="000000"/>
                <w:sz w:val="24"/>
                <w:szCs w:val="24"/>
              </w:rPr>
              <w:noBreakHyphen/>
            </w:r>
            <w:r w:rsidRPr="00CE542B">
              <w:rPr>
                <w:rFonts w:eastAsia="Times New Roman"/>
                <w:color w:val="000000"/>
                <w:sz w:val="24"/>
                <w:szCs w:val="24"/>
              </w:rPr>
              <w:t>877</w:t>
            </w:r>
            <w:r>
              <w:rPr>
                <w:rFonts w:eastAsia="Times New Roman"/>
                <w:color w:val="000000"/>
                <w:sz w:val="24"/>
                <w:szCs w:val="24"/>
              </w:rPr>
              <w:noBreakHyphen/>
            </w:r>
            <w:r w:rsidRPr="00CE542B">
              <w:rPr>
                <w:rFonts w:eastAsia="Times New Roman"/>
                <w:color w:val="000000"/>
                <w:sz w:val="24"/>
                <w:szCs w:val="24"/>
              </w:rPr>
              <w:t>VAX</w:t>
            </w:r>
            <w:r>
              <w:rPr>
                <w:rFonts w:eastAsia="Times New Roman"/>
                <w:color w:val="000000"/>
                <w:sz w:val="24"/>
                <w:szCs w:val="24"/>
              </w:rPr>
              <w:noBreakHyphen/>
            </w:r>
            <w:r w:rsidRPr="00CE542B">
              <w:rPr>
                <w:rFonts w:eastAsia="Times New Roman"/>
                <w:color w:val="000000"/>
                <w:sz w:val="24"/>
                <w:szCs w:val="24"/>
              </w:rPr>
              <w:t>CO19)</w:t>
            </w:r>
          </w:p>
        </w:tc>
      </w:tr>
    </w:tbl>
    <w:p w14:paraId="1B6EFB16" w14:textId="6167E6DB" w:rsidR="00792211" w:rsidRPr="00F47B89" w:rsidRDefault="00B50B82" w:rsidP="00792211">
      <w:pPr>
        <w:shd w:val="clear" w:color="auto" w:fill="FFFFFF"/>
        <w:rPr>
          <w:rFonts w:eastAsia="Times New Roman"/>
          <w:iCs/>
          <w:sz w:val="24"/>
          <w:szCs w:val="24"/>
        </w:rPr>
      </w:pPr>
      <w:r w:rsidRPr="00177859" w:rsidDel="00792211">
        <w:rPr>
          <w:rFonts w:eastAsia="Times New Roman"/>
          <w:i/>
          <w:sz w:val="24"/>
          <w:szCs w:val="24"/>
        </w:rPr>
        <w:t xml:space="preserve"> </w:t>
      </w:r>
    </w:p>
    <w:p w14:paraId="4DFCC639" w14:textId="63B45085" w:rsidR="00DC536A" w:rsidRPr="00DC536A" w:rsidRDefault="00DC536A" w:rsidP="00BF6EF0">
      <w:pPr>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 </w:t>
      </w:r>
      <w:hyperlink r:id="rId26" w:history="1">
        <w:r w:rsidRPr="00DC536A">
          <w:rPr>
            <w:rStyle w:val="Hyperlink"/>
            <w:sz w:val="24"/>
            <w:szCs w:val="24"/>
            <w:u w:val="none"/>
            <w:lang w:val="en"/>
          </w:rPr>
          <w:t>www.pfizer.com</w:t>
        </w:r>
      </w:hyperlink>
      <w:r w:rsidRPr="00DC536A">
        <w:rPr>
          <w:sz w:val="24"/>
          <w:szCs w:val="24"/>
          <w:lang w:val="en"/>
        </w:rPr>
        <w:t>.</w:t>
      </w:r>
    </w:p>
    <w:p w14:paraId="4DFCC63A" w14:textId="77777777" w:rsidR="00DC536A" w:rsidRDefault="00DC536A" w:rsidP="00DC536A">
      <w:pPr>
        <w:tabs>
          <w:tab w:val="left" w:pos="288"/>
        </w:tabs>
        <w:rPr>
          <w:sz w:val="24"/>
          <w:szCs w:val="24"/>
          <w:lang w:val="en"/>
        </w:rPr>
      </w:pPr>
    </w:p>
    <w:p w14:paraId="5C5E0267" w14:textId="77777777" w:rsidR="00257561" w:rsidRPr="00CE542B" w:rsidRDefault="00257561" w:rsidP="00257561">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7">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257561">
      <w:pPr>
        <w:keepNext/>
        <w:rPr>
          <w:sz w:val="24"/>
          <w:szCs w:val="24"/>
        </w:rPr>
      </w:pPr>
      <w:r w:rsidRPr="00CE542B">
        <w:rPr>
          <w:sz w:val="24"/>
          <w:szCs w:val="24"/>
        </w:rPr>
        <w:t>Manufactured for</w:t>
      </w:r>
    </w:p>
    <w:p w14:paraId="1290EBBF" w14:textId="77777777" w:rsidR="00257561" w:rsidRPr="00CE542B" w:rsidRDefault="00257561" w:rsidP="00257561">
      <w:pPr>
        <w:keepNext/>
        <w:rPr>
          <w:sz w:val="24"/>
          <w:szCs w:val="24"/>
        </w:rPr>
      </w:pPr>
      <w:r w:rsidRPr="00CE542B">
        <w:rPr>
          <w:sz w:val="24"/>
          <w:szCs w:val="24"/>
        </w:rPr>
        <w:t xml:space="preserve">BioNTech Manufacturing GmbH </w:t>
      </w:r>
    </w:p>
    <w:p w14:paraId="5CB0BAED" w14:textId="77777777" w:rsidR="00257561" w:rsidRPr="00CE542B" w:rsidRDefault="00257561" w:rsidP="00257561">
      <w:pPr>
        <w:keepNext/>
        <w:rPr>
          <w:sz w:val="24"/>
          <w:szCs w:val="24"/>
        </w:rPr>
      </w:pPr>
      <w:r w:rsidRPr="00CE542B">
        <w:rPr>
          <w:sz w:val="24"/>
          <w:szCs w:val="24"/>
        </w:rPr>
        <w:t>An der Goldgrube 12</w:t>
      </w:r>
    </w:p>
    <w:p w14:paraId="03000D50" w14:textId="77777777" w:rsidR="00257561" w:rsidRPr="00CE542B" w:rsidRDefault="00257561" w:rsidP="00257561">
      <w:pPr>
        <w:keepNext/>
        <w:rPr>
          <w:sz w:val="24"/>
          <w:szCs w:val="24"/>
        </w:rPr>
      </w:pPr>
      <w:r w:rsidRPr="00CE542B">
        <w:rPr>
          <w:sz w:val="24"/>
          <w:szCs w:val="24"/>
        </w:rPr>
        <w:t>55131 Mainz, Germany</w:t>
      </w:r>
    </w:p>
    <w:p w14:paraId="6425B8EF" w14:textId="77777777" w:rsidR="00413CFD" w:rsidRPr="00C539A2" w:rsidRDefault="00413CFD" w:rsidP="00413CFD">
      <w:pPr>
        <w:keepNext/>
        <w:rPr>
          <w:sz w:val="24"/>
          <w:szCs w:val="24"/>
        </w:rPr>
      </w:pPr>
    </w:p>
    <w:p w14:paraId="1634A62F" w14:textId="6AAFD10C" w:rsidR="00413CFD" w:rsidRPr="00CE542B" w:rsidRDefault="005F7002" w:rsidP="00413CFD">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413CFD">
      <w:pPr>
        <w:rPr>
          <w:sz w:val="24"/>
          <w:szCs w:val="24"/>
        </w:rPr>
      </w:pPr>
      <w:r w:rsidRPr="00CE542B">
        <w:rPr>
          <w:sz w:val="24"/>
          <w:szCs w:val="24"/>
        </w:rPr>
        <w:t>Manufactured by</w:t>
      </w:r>
    </w:p>
    <w:p w14:paraId="06BCB687" w14:textId="77777777" w:rsidR="00413CFD" w:rsidRPr="00CE542B" w:rsidRDefault="00413CFD" w:rsidP="00413CFD">
      <w:pPr>
        <w:rPr>
          <w:sz w:val="24"/>
          <w:szCs w:val="24"/>
        </w:rPr>
      </w:pPr>
      <w:r w:rsidRPr="00CE542B">
        <w:rPr>
          <w:sz w:val="24"/>
          <w:szCs w:val="24"/>
        </w:rPr>
        <w:t xml:space="preserve">Pfizer Inc., New York, NY 10017 </w:t>
      </w:r>
    </w:p>
    <w:p w14:paraId="10B3191C" w14:textId="77777777" w:rsidR="00413CFD" w:rsidRPr="00CE542B" w:rsidRDefault="00413CFD" w:rsidP="00413CFD">
      <w:pPr>
        <w:rPr>
          <w:sz w:val="24"/>
          <w:szCs w:val="24"/>
        </w:rPr>
      </w:pPr>
    </w:p>
    <w:p w14:paraId="3547F7F3" w14:textId="77777777" w:rsidR="00FD3026" w:rsidRPr="00DC536A" w:rsidRDefault="00FD3026" w:rsidP="00FD3026">
      <w:pPr>
        <w:tabs>
          <w:tab w:val="left" w:pos="288"/>
        </w:tabs>
        <w:rPr>
          <w:sz w:val="24"/>
          <w:szCs w:val="24"/>
          <w:lang w:val="en"/>
        </w:rPr>
      </w:pPr>
    </w:p>
    <w:p w14:paraId="4DFCC644" w14:textId="490FD54E" w:rsidR="00DC536A" w:rsidRPr="00DC536A" w:rsidRDefault="00FD3026" w:rsidP="00FD3026">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r w:rsidR="004C7BC2">
        <w:rPr>
          <w:sz w:val="24"/>
          <w:szCs w:val="24"/>
          <w:lang w:val="en"/>
        </w:rPr>
        <w:t>2</w:t>
      </w:r>
    </w:p>
    <w:p w14:paraId="39223191" w14:textId="77777777" w:rsidR="004F2A76" w:rsidRDefault="004F2A76">
      <w:pPr>
        <w:rPr>
          <w:rFonts w:eastAsia="Times New Roman"/>
          <w:sz w:val="24"/>
          <w:szCs w:val="24"/>
        </w:rPr>
      </w:pPr>
    </w:p>
    <w:p w14:paraId="76B1DAD9" w14:textId="2BF42D3A" w:rsidR="00976892" w:rsidRPr="00976892" w:rsidRDefault="00976892" w:rsidP="00976892">
      <w:pPr>
        <w:keepNext/>
        <w:keepLines/>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4F2A76">
      <w:pPr>
        <w:rPr>
          <w:rFonts w:eastAsia="Times New Roman"/>
          <w:sz w:val="24"/>
        </w:rPr>
      </w:pPr>
    </w:p>
    <w:p w14:paraId="3D647709" w14:textId="6A21EC72" w:rsidR="00413CFD" w:rsidRPr="00436918" w:rsidRDefault="003B3800" w:rsidP="00B8095E">
      <w:pPr>
        <w:rPr>
          <w:rFonts w:eastAsia="Times New Roman"/>
          <w:sz w:val="24"/>
          <w:szCs w:val="24"/>
        </w:rPr>
      </w:pPr>
      <w:r>
        <w:rPr>
          <w:rFonts w:eastAsia="Times New Roman"/>
          <w:sz w:val="24"/>
          <w:szCs w:val="24"/>
        </w:rPr>
        <w:t>CPT Code x</w:t>
      </w: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1FD37" w14:textId="77777777" w:rsidR="00C04DEB" w:rsidRDefault="00C04DEB">
      <w:r>
        <w:separator/>
      </w:r>
    </w:p>
  </w:endnote>
  <w:endnote w:type="continuationSeparator" w:id="0">
    <w:p w14:paraId="53C75FDB" w14:textId="77777777" w:rsidR="00C04DEB" w:rsidRDefault="00C04DEB">
      <w:r>
        <w:continuationSeparator/>
      </w:r>
    </w:p>
  </w:endnote>
  <w:endnote w:type="continuationNotice" w:id="1">
    <w:p w14:paraId="1E42E247" w14:textId="77777777" w:rsidR="00C04DEB" w:rsidRDefault="00C04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3222A9" w:rsidRDefault="003222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3222A9" w:rsidRDefault="00322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3222A9" w:rsidRPr="00C24C4B" w:rsidRDefault="003222A9"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3222A9" w:rsidRPr="00C24C4B" w:rsidRDefault="003222A9"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3222A9" w:rsidRDefault="003222A9" w:rsidP="006B33BF">
    <w:pPr>
      <w:pStyle w:val="Footer"/>
      <w:jc w:val="center"/>
    </w:pPr>
  </w:p>
  <w:p w14:paraId="4DFCC652" w14:textId="77777777" w:rsidR="003222A9" w:rsidRPr="00FD7156" w:rsidRDefault="003222A9"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5403" w14:textId="77777777" w:rsidR="00C04DEB" w:rsidRDefault="00C04DEB">
      <w:r>
        <w:separator/>
      </w:r>
    </w:p>
  </w:footnote>
  <w:footnote w:type="continuationSeparator" w:id="0">
    <w:p w14:paraId="3C421477" w14:textId="77777777" w:rsidR="00C04DEB" w:rsidRDefault="00C04DEB">
      <w:r>
        <w:continuationSeparator/>
      </w:r>
    </w:p>
  </w:footnote>
  <w:footnote w:type="continuationNotice" w:id="1">
    <w:p w14:paraId="09BA955C" w14:textId="77777777" w:rsidR="00C04DEB" w:rsidRDefault="00C04D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C16A4"/>
    <w:multiLevelType w:val="hybridMultilevel"/>
    <w:tmpl w:val="211A35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4" w15:restartNumberingAfterBreak="0">
    <w:nsid w:val="01F07B27"/>
    <w:multiLevelType w:val="hybridMultilevel"/>
    <w:tmpl w:val="CCC68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6" w15:restartNumberingAfterBreak="0">
    <w:nsid w:val="02AD446C"/>
    <w:multiLevelType w:val="hybridMultilevel"/>
    <w:tmpl w:val="6E6A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87A9F"/>
    <w:multiLevelType w:val="hybridMultilevel"/>
    <w:tmpl w:val="E0EC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2670BD"/>
    <w:multiLevelType w:val="hybridMultilevel"/>
    <w:tmpl w:val="BE2A0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F51075"/>
    <w:multiLevelType w:val="hybridMultilevel"/>
    <w:tmpl w:val="1018D626"/>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11" w15:restartNumberingAfterBreak="0">
    <w:nsid w:val="11F22629"/>
    <w:multiLevelType w:val="hybridMultilevel"/>
    <w:tmpl w:val="6D76D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13"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B1EEE"/>
    <w:multiLevelType w:val="hybridMultilevel"/>
    <w:tmpl w:val="7A9E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4A7134"/>
    <w:multiLevelType w:val="hybridMultilevel"/>
    <w:tmpl w:val="5908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91541"/>
    <w:multiLevelType w:val="hybridMultilevel"/>
    <w:tmpl w:val="125CCF20"/>
    <w:lvl w:ilvl="0" w:tplc="2B06DDB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A582E"/>
    <w:multiLevelType w:val="hybridMultilevel"/>
    <w:tmpl w:val="3626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C3278"/>
    <w:multiLevelType w:val="hybridMultilevel"/>
    <w:tmpl w:val="DC20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650FA"/>
    <w:multiLevelType w:val="hybridMultilevel"/>
    <w:tmpl w:val="F9A28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B7220BF"/>
    <w:multiLevelType w:val="hybridMultilevel"/>
    <w:tmpl w:val="F6468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A83C19"/>
    <w:multiLevelType w:val="hybridMultilevel"/>
    <w:tmpl w:val="4BEE7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27" w15:restartNumberingAfterBreak="0">
    <w:nsid w:val="4FFF42CF"/>
    <w:multiLevelType w:val="hybridMultilevel"/>
    <w:tmpl w:val="772C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45530"/>
    <w:multiLevelType w:val="hybridMultilevel"/>
    <w:tmpl w:val="C0749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A0711"/>
    <w:multiLevelType w:val="hybridMultilevel"/>
    <w:tmpl w:val="8AAC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8535F"/>
    <w:multiLevelType w:val="hybridMultilevel"/>
    <w:tmpl w:val="1FE85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635A94"/>
    <w:multiLevelType w:val="hybridMultilevel"/>
    <w:tmpl w:val="8C4CD8E4"/>
    <w:lvl w:ilvl="0" w:tplc="5882E714">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6765FD"/>
    <w:multiLevelType w:val="hybridMultilevel"/>
    <w:tmpl w:val="ED0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547AC"/>
    <w:multiLevelType w:val="hybridMultilevel"/>
    <w:tmpl w:val="9CA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39" w15:restartNumberingAfterBreak="0">
    <w:nsid w:val="693F6537"/>
    <w:multiLevelType w:val="hybridMultilevel"/>
    <w:tmpl w:val="731E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41" w15:restartNumberingAfterBreak="0">
    <w:nsid w:val="6A0349FE"/>
    <w:multiLevelType w:val="hybridMultilevel"/>
    <w:tmpl w:val="B362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4D11FD"/>
    <w:multiLevelType w:val="multilevel"/>
    <w:tmpl w:val="9B18732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276"/>
        </w:tabs>
        <w:ind w:left="1276" w:hanging="1276"/>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559"/>
        </w:tabs>
        <w:ind w:left="1559" w:hanging="1559"/>
      </w:pPr>
      <w:rPr>
        <w:rFonts w:hint="default"/>
      </w:rPr>
    </w:lvl>
    <w:lvl w:ilvl="4">
      <w:start w:val="1"/>
      <w:numFmt w:val="decimal"/>
      <w:lvlText w:val="%1.%2.%3.%4.%5"/>
      <w:lvlJc w:val="left"/>
      <w:pPr>
        <w:tabs>
          <w:tab w:val="num" w:pos="2421"/>
        </w:tabs>
        <w:ind w:left="2421" w:hanging="1701"/>
      </w:pPr>
      <w:rPr>
        <w:rFonts w:hint="default"/>
      </w:rPr>
    </w:lvl>
    <w:lvl w:ilvl="5">
      <w:start w:val="1"/>
      <w:numFmt w:val="decimal"/>
      <w:lvlText w:val="%1.%2.%3.%4.%5.%6"/>
      <w:lvlJc w:val="left"/>
      <w:pPr>
        <w:tabs>
          <w:tab w:val="num" w:pos="1843"/>
        </w:tabs>
        <w:ind w:left="1843" w:hanging="1843"/>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2126"/>
        </w:tabs>
        <w:ind w:left="2126" w:hanging="2126"/>
      </w:pPr>
      <w:rPr>
        <w:rFonts w:hint="default"/>
      </w:rPr>
    </w:lvl>
    <w:lvl w:ilvl="8">
      <w:start w:val="1"/>
      <w:numFmt w:val="decimal"/>
      <w:lvlText w:val="%1.%2.%3.%4.%5.%6.%7.%8.%9"/>
      <w:lvlJc w:val="left"/>
      <w:pPr>
        <w:tabs>
          <w:tab w:val="num" w:pos="2268"/>
        </w:tabs>
        <w:ind w:left="2268" w:hanging="2268"/>
      </w:pPr>
      <w:rPr>
        <w:rFonts w:hint="default"/>
      </w:rPr>
    </w:lvl>
  </w:abstractNum>
  <w:abstractNum w:abstractNumId="44"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45"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48" w15:restartNumberingAfterBreak="0">
    <w:nsid w:val="6EC83B7E"/>
    <w:multiLevelType w:val="hybridMultilevel"/>
    <w:tmpl w:val="23700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50"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530EFA"/>
    <w:multiLevelType w:val="hybridMultilevel"/>
    <w:tmpl w:val="65D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F12EF7"/>
    <w:multiLevelType w:val="hybridMultilevel"/>
    <w:tmpl w:val="F368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2"/>
  </w:num>
  <w:num w:numId="3">
    <w:abstractNumId w:val="26"/>
  </w:num>
  <w:num w:numId="4">
    <w:abstractNumId w:val="38"/>
  </w:num>
  <w:num w:numId="5">
    <w:abstractNumId w:val="13"/>
  </w:num>
  <w:num w:numId="6">
    <w:abstractNumId w:val="50"/>
  </w:num>
  <w:num w:numId="7">
    <w:abstractNumId w:val="28"/>
  </w:num>
  <w:num w:numId="8">
    <w:abstractNumId w:val="27"/>
  </w:num>
  <w:num w:numId="9">
    <w:abstractNumId w:val="20"/>
  </w:num>
  <w:num w:numId="10">
    <w:abstractNumId w:val="16"/>
  </w:num>
  <w:num w:numId="11">
    <w:abstractNumId w:val="36"/>
  </w:num>
  <w:num w:numId="12">
    <w:abstractNumId w:val="9"/>
  </w:num>
  <w:num w:numId="13">
    <w:abstractNumId w:val="1"/>
  </w:num>
  <w:num w:numId="14">
    <w:abstractNumId w:val="45"/>
  </w:num>
  <w:num w:numId="15">
    <w:abstractNumId w:val="21"/>
  </w:num>
  <w:num w:numId="16">
    <w:abstractNumId w:val="14"/>
  </w:num>
  <w:num w:numId="17">
    <w:abstractNumId w:val="0"/>
  </w:num>
  <w:num w:numId="18">
    <w:abstractNumId w:val="2"/>
  </w:num>
  <w:num w:numId="19">
    <w:abstractNumId w:val="5"/>
  </w:num>
  <w:num w:numId="20">
    <w:abstractNumId w:val="49"/>
  </w:num>
  <w:num w:numId="21">
    <w:abstractNumId w:val="40"/>
  </w:num>
  <w:num w:numId="22">
    <w:abstractNumId w:val="32"/>
  </w:num>
  <w:num w:numId="23">
    <w:abstractNumId w:val="41"/>
  </w:num>
  <w:num w:numId="24">
    <w:abstractNumId w:val="8"/>
  </w:num>
  <w:num w:numId="25">
    <w:abstractNumId w:val="42"/>
  </w:num>
  <w:num w:numId="26">
    <w:abstractNumId w:val="53"/>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3"/>
  </w:num>
  <w:num w:numId="35">
    <w:abstractNumId w:val="15"/>
  </w:num>
  <w:num w:numId="36">
    <w:abstractNumId w:val="19"/>
  </w:num>
  <w:num w:numId="37">
    <w:abstractNumId w:val="10"/>
  </w:num>
  <w:num w:numId="38">
    <w:abstractNumId w:val="11"/>
  </w:num>
  <w:num w:numId="39">
    <w:abstractNumId w:val="24"/>
  </w:num>
  <w:num w:numId="40">
    <w:abstractNumId w:val="31"/>
  </w:num>
  <w:num w:numId="41">
    <w:abstractNumId w:val="4"/>
  </w:num>
  <w:num w:numId="42">
    <w:abstractNumId w:val="46"/>
  </w:num>
  <w:num w:numId="43">
    <w:abstractNumId w:val="35"/>
  </w:num>
  <w:num w:numId="44">
    <w:abstractNumId w:val="39"/>
  </w:num>
  <w:num w:numId="45">
    <w:abstractNumId w:val="7"/>
  </w:num>
  <w:num w:numId="46">
    <w:abstractNumId w:val="30"/>
  </w:num>
  <w:num w:numId="47">
    <w:abstractNumId w:val="48"/>
  </w:num>
  <w:num w:numId="48">
    <w:abstractNumId w:val="25"/>
  </w:num>
  <w:num w:numId="49">
    <w:abstractNumId w:val="22"/>
  </w:num>
  <w:num w:numId="50">
    <w:abstractNumId w:val="18"/>
  </w:num>
  <w:num w:numId="51">
    <w:abstractNumId w:val="33"/>
  </w:num>
  <w:num w:numId="52">
    <w:abstractNumId w:val="51"/>
  </w:num>
  <w:num w:numId="53">
    <w:abstractNumId w:val="47"/>
  </w:num>
  <w:num w:numId="54">
    <w:abstractNumId w:val="52"/>
  </w:num>
  <w:num w:numId="55">
    <w:abstractNumId w:val="29"/>
  </w:num>
  <w:num w:numId="56">
    <w:abstractNumId w:val="3"/>
  </w:num>
  <w:num w:numId="57">
    <w:abstractNumId w:val="6"/>
  </w:num>
  <w:num w:numId="58">
    <w:abstractNumId w:val="34"/>
  </w:num>
  <w:num w:numId="5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1459"/>
    <w:rsid w:val="00001ED6"/>
    <w:rsid w:val="000027B0"/>
    <w:rsid w:val="000037B4"/>
    <w:rsid w:val="00003CE3"/>
    <w:rsid w:val="00004705"/>
    <w:rsid w:val="00004897"/>
    <w:rsid w:val="00004B32"/>
    <w:rsid w:val="00007713"/>
    <w:rsid w:val="00011553"/>
    <w:rsid w:val="00011B82"/>
    <w:rsid w:val="00011C01"/>
    <w:rsid w:val="00012170"/>
    <w:rsid w:val="00012B43"/>
    <w:rsid w:val="0001414A"/>
    <w:rsid w:val="00016506"/>
    <w:rsid w:val="00016706"/>
    <w:rsid w:val="00021228"/>
    <w:rsid w:val="0002181A"/>
    <w:rsid w:val="0002291E"/>
    <w:rsid w:val="00023D58"/>
    <w:rsid w:val="00024106"/>
    <w:rsid w:val="00024ACB"/>
    <w:rsid w:val="000258C5"/>
    <w:rsid w:val="00025AA3"/>
    <w:rsid w:val="00026175"/>
    <w:rsid w:val="000261FE"/>
    <w:rsid w:val="00027AED"/>
    <w:rsid w:val="000304EF"/>
    <w:rsid w:val="0003133C"/>
    <w:rsid w:val="000314B9"/>
    <w:rsid w:val="00031FD5"/>
    <w:rsid w:val="00032437"/>
    <w:rsid w:val="00034C85"/>
    <w:rsid w:val="00034DDE"/>
    <w:rsid w:val="0003556C"/>
    <w:rsid w:val="0003624D"/>
    <w:rsid w:val="00037B3F"/>
    <w:rsid w:val="00040D5F"/>
    <w:rsid w:val="00041257"/>
    <w:rsid w:val="00042056"/>
    <w:rsid w:val="00042EED"/>
    <w:rsid w:val="000431A8"/>
    <w:rsid w:val="000438C6"/>
    <w:rsid w:val="00044599"/>
    <w:rsid w:val="0004700B"/>
    <w:rsid w:val="000472B0"/>
    <w:rsid w:val="00047441"/>
    <w:rsid w:val="00047528"/>
    <w:rsid w:val="00050748"/>
    <w:rsid w:val="0005166B"/>
    <w:rsid w:val="000518E8"/>
    <w:rsid w:val="00051E4E"/>
    <w:rsid w:val="00051F89"/>
    <w:rsid w:val="00052253"/>
    <w:rsid w:val="00053641"/>
    <w:rsid w:val="00053937"/>
    <w:rsid w:val="00053E65"/>
    <w:rsid w:val="00055D52"/>
    <w:rsid w:val="000567E1"/>
    <w:rsid w:val="00056AE0"/>
    <w:rsid w:val="0005779C"/>
    <w:rsid w:val="000600FA"/>
    <w:rsid w:val="00060F2B"/>
    <w:rsid w:val="000614A5"/>
    <w:rsid w:val="00061AD3"/>
    <w:rsid w:val="00061D49"/>
    <w:rsid w:val="00063860"/>
    <w:rsid w:val="000644C5"/>
    <w:rsid w:val="00064D49"/>
    <w:rsid w:val="0006526E"/>
    <w:rsid w:val="000668EB"/>
    <w:rsid w:val="00066AAC"/>
    <w:rsid w:val="000671F0"/>
    <w:rsid w:val="00070861"/>
    <w:rsid w:val="00071C41"/>
    <w:rsid w:val="000722A5"/>
    <w:rsid w:val="00072BEA"/>
    <w:rsid w:val="00072E4A"/>
    <w:rsid w:val="00073CAB"/>
    <w:rsid w:val="00074160"/>
    <w:rsid w:val="000743A9"/>
    <w:rsid w:val="0007440D"/>
    <w:rsid w:val="00075B3C"/>
    <w:rsid w:val="00076ADD"/>
    <w:rsid w:val="0007757D"/>
    <w:rsid w:val="0007787A"/>
    <w:rsid w:val="00080556"/>
    <w:rsid w:val="00081A70"/>
    <w:rsid w:val="0008372F"/>
    <w:rsid w:val="00083F6C"/>
    <w:rsid w:val="0008507D"/>
    <w:rsid w:val="00086961"/>
    <w:rsid w:val="00086A76"/>
    <w:rsid w:val="00086B9D"/>
    <w:rsid w:val="0009037D"/>
    <w:rsid w:val="000914B6"/>
    <w:rsid w:val="000917A7"/>
    <w:rsid w:val="0009244A"/>
    <w:rsid w:val="000925E9"/>
    <w:rsid w:val="00092DAF"/>
    <w:rsid w:val="00092F6E"/>
    <w:rsid w:val="00095575"/>
    <w:rsid w:val="00095CDD"/>
    <w:rsid w:val="00095F04"/>
    <w:rsid w:val="000963E0"/>
    <w:rsid w:val="00097F07"/>
    <w:rsid w:val="000A0816"/>
    <w:rsid w:val="000A195E"/>
    <w:rsid w:val="000A1D8F"/>
    <w:rsid w:val="000A347F"/>
    <w:rsid w:val="000A3FCB"/>
    <w:rsid w:val="000A70FF"/>
    <w:rsid w:val="000A796A"/>
    <w:rsid w:val="000A7C6D"/>
    <w:rsid w:val="000B0B12"/>
    <w:rsid w:val="000B176E"/>
    <w:rsid w:val="000B2263"/>
    <w:rsid w:val="000B24C0"/>
    <w:rsid w:val="000B2EE6"/>
    <w:rsid w:val="000B422C"/>
    <w:rsid w:val="000B4641"/>
    <w:rsid w:val="000B5F0C"/>
    <w:rsid w:val="000B6B3B"/>
    <w:rsid w:val="000B7163"/>
    <w:rsid w:val="000B77E8"/>
    <w:rsid w:val="000C08D0"/>
    <w:rsid w:val="000C27BA"/>
    <w:rsid w:val="000C3A4E"/>
    <w:rsid w:val="000C4316"/>
    <w:rsid w:val="000C4527"/>
    <w:rsid w:val="000C58BC"/>
    <w:rsid w:val="000C7E82"/>
    <w:rsid w:val="000D06F2"/>
    <w:rsid w:val="000D1F3F"/>
    <w:rsid w:val="000D239C"/>
    <w:rsid w:val="000D3265"/>
    <w:rsid w:val="000D47DA"/>
    <w:rsid w:val="000D4B6D"/>
    <w:rsid w:val="000D4C01"/>
    <w:rsid w:val="000D56C3"/>
    <w:rsid w:val="000D59C3"/>
    <w:rsid w:val="000D5FEF"/>
    <w:rsid w:val="000D6433"/>
    <w:rsid w:val="000E0A92"/>
    <w:rsid w:val="000E17ED"/>
    <w:rsid w:val="000E1DDE"/>
    <w:rsid w:val="000E2C4C"/>
    <w:rsid w:val="000E37F1"/>
    <w:rsid w:val="000E3E9D"/>
    <w:rsid w:val="000E523A"/>
    <w:rsid w:val="000E5548"/>
    <w:rsid w:val="000E667F"/>
    <w:rsid w:val="000E6963"/>
    <w:rsid w:val="000E7580"/>
    <w:rsid w:val="000E7C2A"/>
    <w:rsid w:val="000E7DA2"/>
    <w:rsid w:val="000F0EA8"/>
    <w:rsid w:val="000F116B"/>
    <w:rsid w:val="000F1171"/>
    <w:rsid w:val="000F1279"/>
    <w:rsid w:val="000F1BDD"/>
    <w:rsid w:val="000F1D7B"/>
    <w:rsid w:val="000F1F87"/>
    <w:rsid w:val="000F4706"/>
    <w:rsid w:val="000F4E35"/>
    <w:rsid w:val="000F5480"/>
    <w:rsid w:val="000F6CB7"/>
    <w:rsid w:val="000F7B82"/>
    <w:rsid w:val="000F7CDC"/>
    <w:rsid w:val="001007C5"/>
    <w:rsid w:val="00101C61"/>
    <w:rsid w:val="00102030"/>
    <w:rsid w:val="00102832"/>
    <w:rsid w:val="00103688"/>
    <w:rsid w:val="00104399"/>
    <w:rsid w:val="0010456B"/>
    <w:rsid w:val="00105C76"/>
    <w:rsid w:val="00105CD1"/>
    <w:rsid w:val="00107CC9"/>
    <w:rsid w:val="001111E9"/>
    <w:rsid w:val="0011152A"/>
    <w:rsid w:val="0011362C"/>
    <w:rsid w:val="00115626"/>
    <w:rsid w:val="00115B43"/>
    <w:rsid w:val="0011612D"/>
    <w:rsid w:val="0011753B"/>
    <w:rsid w:val="001210F7"/>
    <w:rsid w:val="00121C52"/>
    <w:rsid w:val="00121E57"/>
    <w:rsid w:val="001220E9"/>
    <w:rsid w:val="001222B5"/>
    <w:rsid w:val="0012396A"/>
    <w:rsid w:val="00123D60"/>
    <w:rsid w:val="001275D0"/>
    <w:rsid w:val="00127BF6"/>
    <w:rsid w:val="00130004"/>
    <w:rsid w:val="001308C1"/>
    <w:rsid w:val="00130A7B"/>
    <w:rsid w:val="00133CCF"/>
    <w:rsid w:val="001362EF"/>
    <w:rsid w:val="0013791D"/>
    <w:rsid w:val="00137C12"/>
    <w:rsid w:val="00140CAF"/>
    <w:rsid w:val="0014124E"/>
    <w:rsid w:val="001413A1"/>
    <w:rsid w:val="0014262C"/>
    <w:rsid w:val="00142704"/>
    <w:rsid w:val="00144A7A"/>
    <w:rsid w:val="0014677C"/>
    <w:rsid w:val="0015041B"/>
    <w:rsid w:val="00151F62"/>
    <w:rsid w:val="00152BD5"/>
    <w:rsid w:val="00153D33"/>
    <w:rsid w:val="00155A0D"/>
    <w:rsid w:val="00155B09"/>
    <w:rsid w:val="001579BD"/>
    <w:rsid w:val="001622BA"/>
    <w:rsid w:val="001633BE"/>
    <w:rsid w:val="00163A4F"/>
    <w:rsid w:val="00163AD8"/>
    <w:rsid w:val="00163E6A"/>
    <w:rsid w:val="00166547"/>
    <w:rsid w:val="0016654E"/>
    <w:rsid w:val="00166C04"/>
    <w:rsid w:val="00166E6A"/>
    <w:rsid w:val="001674DF"/>
    <w:rsid w:val="00171278"/>
    <w:rsid w:val="00171727"/>
    <w:rsid w:val="00171D92"/>
    <w:rsid w:val="001734BA"/>
    <w:rsid w:val="00173AAC"/>
    <w:rsid w:val="00175F30"/>
    <w:rsid w:val="00177468"/>
    <w:rsid w:val="00177859"/>
    <w:rsid w:val="00181878"/>
    <w:rsid w:val="0018246C"/>
    <w:rsid w:val="00182A28"/>
    <w:rsid w:val="00182F55"/>
    <w:rsid w:val="00183662"/>
    <w:rsid w:val="00183A9C"/>
    <w:rsid w:val="00184F12"/>
    <w:rsid w:val="0018714E"/>
    <w:rsid w:val="00187951"/>
    <w:rsid w:val="00187C11"/>
    <w:rsid w:val="00191725"/>
    <w:rsid w:val="00192294"/>
    <w:rsid w:val="0019272E"/>
    <w:rsid w:val="00192D5E"/>
    <w:rsid w:val="00193019"/>
    <w:rsid w:val="001934D2"/>
    <w:rsid w:val="00194AC6"/>
    <w:rsid w:val="00195A4D"/>
    <w:rsid w:val="00196D13"/>
    <w:rsid w:val="00197276"/>
    <w:rsid w:val="00197B46"/>
    <w:rsid w:val="001A01C2"/>
    <w:rsid w:val="001A04C7"/>
    <w:rsid w:val="001A1B2C"/>
    <w:rsid w:val="001A1FAA"/>
    <w:rsid w:val="001A7BFF"/>
    <w:rsid w:val="001B1095"/>
    <w:rsid w:val="001B1BE2"/>
    <w:rsid w:val="001B226A"/>
    <w:rsid w:val="001B2ABE"/>
    <w:rsid w:val="001B3229"/>
    <w:rsid w:val="001B3525"/>
    <w:rsid w:val="001B3A7B"/>
    <w:rsid w:val="001B44C7"/>
    <w:rsid w:val="001B5C53"/>
    <w:rsid w:val="001B6E18"/>
    <w:rsid w:val="001B6EDE"/>
    <w:rsid w:val="001B7A21"/>
    <w:rsid w:val="001C005E"/>
    <w:rsid w:val="001C0D66"/>
    <w:rsid w:val="001C17C0"/>
    <w:rsid w:val="001C2185"/>
    <w:rsid w:val="001C364B"/>
    <w:rsid w:val="001C3794"/>
    <w:rsid w:val="001C449E"/>
    <w:rsid w:val="001C565F"/>
    <w:rsid w:val="001C5A5F"/>
    <w:rsid w:val="001C7D35"/>
    <w:rsid w:val="001D0033"/>
    <w:rsid w:val="001D0885"/>
    <w:rsid w:val="001D1A4F"/>
    <w:rsid w:val="001D2514"/>
    <w:rsid w:val="001D2ED8"/>
    <w:rsid w:val="001D3D53"/>
    <w:rsid w:val="001D415D"/>
    <w:rsid w:val="001D480C"/>
    <w:rsid w:val="001D6FDD"/>
    <w:rsid w:val="001D7CFE"/>
    <w:rsid w:val="001E0261"/>
    <w:rsid w:val="001E05BA"/>
    <w:rsid w:val="001E06C0"/>
    <w:rsid w:val="001E1211"/>
    <w:rsid w:val="001E174F"/>
    <w:rsid w:val="001E1C6D"/>
    <w:rsid w:val="001E2BC4"/>
    <w:rsid w:val="001E32B1"/>
    <w:rsid w:val="001E5AE9"/>
    <w:rsid w:val="001E66CD"/>
    <w:rsid w:val="001E7959"/>
    <w:rsid w:val="001E7AF3"/>
    <w:rsid w:val="001F01D9"/>
    <w:rsid w:val="001F082B"/>
    <w:rsid w:val="001F15D8"/>
    <w:rsid w:val="001F2415"/>
    <w:rsid w:val="001F27F2"/>
    <w:rsid w:val="001F2B23"/>
    <w:rsid w:val="001F2CD7"/>
    <w:rsid w:val="001F3006"/>
    <w:rsid w:val="001F4271"/>
    <w:rsid w:val="001F4820"/>
    <w:rsid w:val="001F4ED1"/>
    <w:rsid w:val="001F5881"/>
    <w:rsid w:val="001F6798"/>
    <w:rsid w:val="001F67EC"/>
    <w:rsid w:val="00200734"/>
    <w:rsid w:val="00200C1B"/>
    <w:rsid w:val="0020175B"/>
    <w:rsid w:val="00201932"/>
    <w:rsid w:val="00202202"/>
    <w:rsid w:val="00203630"/>
    <w:rsid w:val="0020399E"/>
    <w:rsid w:val="00204224"/>
    <w:rsid w:val="00204A37"/>
    <w:rsid w:val="0020542F"/>
    <w:rsid w:val="00205B89"/>
    <w:rsid w:val="0020711E"/>
    <w:rsid w:val="00207987"/>
    <w:rsid w:val="00211CCD"/>
    <w:rsid w:val="00211F9E"/>
    <w:rsid w:val="00215E00"/>
    <w:rsid w:val="002160BD"/>
    <w:rsid w:val="00217880"/>
    <w:rsid w:val="002201B6"/>
    <w:rsid w:val="00220CE2"/>
    <w:rsid w:val="002223CF"/>
    <w:rsid w:val="002227FF"/>
    <w:rsid w:val="00222807"/>
    <w:rsid w:val="00223677"/>
    <w:rsid w:val="002238A0"/>
    <w:rsid w:val="00224001"/>
    <w:rsid w:val="00224463"/>
    <w:rsid w:val="00224767"/>
    <w:rsid w:val="002260F0"/>
    <w:rsid w:val="002260FD"/>
    <w:rsid w:val="00226B57"/>
    <w:rsid w:val="00226BDD"/>
    <w:rsid w:val="00226C88"/>
    <w:rsid w:val="002270FE"/>
    <w:rsid w:val="00227EAB"/>
    <w:rsid w:val="00231235"/>
    <w:rsid w:val="002329EB"/>
    <w:rsid w:val="00233595"/>
    <w:rsid w:val="0023373A"/>
    <w:rsid w:val="0023480B"/>
    <w:rsid w:val="00234D8B"/>
    <w:rsid w:val="002352AE"/>
    <w:rsid w:val="00236B90"/>
    <w:rsid w:val="00240C4D"/>
    <w:rsid w:val="002417E7"/>
    <w:rsid w:val="002431E8"/>
    <w:rsid w:val="002436A6"/>
    <w:rsid w:val="00243BD0"/>
    <w:rsid w:val="00243CA4"/>
    <w:rsid w:val="0024464B"/>
    <w:rsid w:val="00244C92"/>
    <w:rsid w:val="002451D9"/>
    <w:rsid w:val="0024644B"/>
    <w:rsid w:val="00250711"/>
    <w:rsid w:val="00251208"/>
    <w:rsid w:val="00251395"/>
    <w:rsid w:val="002517BC"/>
    <w:rsid w:val="002518A5"/>
    <w:rsid w:val="00251A00"/>
    <w:rsid w:val="002523CB"/>
    <w:rsid w:val="0025297F"/>
    <w:rsid w:val="00252D01"/>
    <w:rsid w:val="00257070"/>
    <w:rsid w:val="00257561"/>
    <w:rsid w:val="002579B4"/>
    <w:rsid w:val="002608E5"/>
    <w:rsid w:val="00261B8D"/>
    <w:rsid w:val="0026250C"/>
    <w:rsid w:val="002627F5"/>
    <w:rsid w:val="00263790"/>
    <w:rsid w:val="00263BEB"/>
    <w:rsid w:val="002642C8"/>
    <w:rsid w:val="002647E8"/>
    <w:rsid w:val="00265870"/>
    <w:rsid w:val="00267147"/>
    <w:rsid w:val="002678E4"/>
    <w:rsid w:val="00267D7B"/>
    <w:rsid w:val="002702A7"/>
    <w:rsid w:val="0027100E"/>
    <w:rsid w:val="002713BB"/>
    <w:rsid w:val="002715F1"/>
    <w:rsid w:val="002723CF"/>
    <w:rsid w:val="0027284C"/>
    <w:rsid w:val="002742A1"/>
    <w:rsid w:val="0027544F"/>
    <w:rsid w:val="00275B0E"/>
    <w:rsid w:val="002768C9"/>
    <w:rsid w:val="00277B42"/>
    <w:rsid w:val="0028334A"/>
    <w:rsid w:val="002841F3"/>
    <w:rsid w:val="0028573E"/>
    <w:rsid w:val="00285B8D"/>
    <w:rsid w:val="002864CB"/>
    <w:rsid w:val="002879E7"/>
    <w:rsid w:val="00291F3F"/>
    <w:rsid w:val="00292EB9"/>
    <w:rsid w:val="002938B1"/>
    <w:rsid w:val="00294044"/>
    <w:rsid w:val="00294DA8"/>
    <w:rsid w:val="00295D97"/>
    <w:rsid w:val="00296C55"/>
    <w:rsid w:val="0029705C"/>
    <w:rsid w:val="002A0910"/>
    <w:rsid w:val="002A10EE"/>
    <w:rsid w:val="002A1288"/>
    <w:rsid w:val="002A4149"/>
    <w:rsid w:val="002A4B76"/>
    <w:rsid w:val="002A51E3"/>
    <w:rsid w:val="002B02E0"/>
    <w:rsid w:val="002B12AD"/>
    <w:rsid w:val="002B1C1B"/>
    <w:rsid w:val="002B2CC5"/>
    <w:rsid w:val="002B398E"/>
    <w:rsid w:val="002B4179"/>
    <w:rsid w:val="002B4BB6"/>
    <w:rsid w:val="002B7B88"/>
    <w:rsid w:val="002C054F"/>
    <w:rsid w:val="002C123B"/>
    <w:rsid w:val="002C192C"/>
    <w:rsid w:val="002C1AAB"/>
    <w:rsid w:val="002C2807"/>
    <w:rsid w:val="002C387D"/>
    <w:rsid w:val="002C4AA6"/>
    <w:rsid w:val="002C53F9"/>
    <w:rsid w:val="002C5D33"/>
    <w:rsid w:val="002C6238"/>
    <w:rsid w:val="002C7CDD"/>
    <w:rsid w:val="002D07C6"/>
    <w:rsid w:val="002D217F"/>
    <w:rsid w:val="002D2C35"/>
    <w:rsid w:val="002D304F"/>
    <w:rsid w:val="002D3BAA"/>
    <w:rsid w:val="002D42EC"/>
    <w:rsid w:val="002D5BFC"/>
    <w:rsid w:val="002D5F95"/>
    <w:rsid w:val="002D67AB"/>
    <w:rsid w:val="002E01B9"/>
    <w:rsid w:val="002E08F1"/>
    <w:rsid w:val="002E12EC"/>
    <w:rsid w:val="002E1354"/>
    <w:rsid w:val="002E1FEF"/>
    <w:rsid w:val="002E24F7"/>
    <w:rsid w:val="002E3526"/>
    <w:rsid w:val="002E35BA"/>
    <w:rsid w:val="002E3E35"/>
    <w:rsid w:val="002E427E"/>
    <w:rsid w:val="002E53F2"/>
    <w:rsid w:val="002E5A76"/>
    <w:rsid w:val="002E6701"/>
    <w:rsid w:val="002E6C69"/>
    <w:rsid w:val="002E75F3"/>
    <w:rsid w:val="002E76C9"/>
    <w:rsid w:val="002E78FA"/>
    <w:rsid w:val="002F0C26"/>
    <w:rsid w:val="002F0E53"/>
    <w:rsid w:val="002F0F21"/>
    <w:rsid w:val="002F236C"/>
    <w:rsid w:val="002F2673"/>
    <w:rsid w:val="002F27DC"/>
    <w:rsid w:val="002F29EF"/>
    <w:rsid w:val="002F4296"/>
    <w:rsid w:val="002F46D4"/>
    <w:rsid w:val="002F4D73"/>
    <w:rsid w:val="002F4F1A"/>
    <w:rsid w:val="002F5455"/>
    <w:rsid w:val="002F5EB9"/>
    <w:rsid w:val="002F7FC0"/>
    <w:rsid w:val="00300354"/>
    <w:rsid w:val="003004A0"/>
    <w:rsid w:val="003007B9"/>
    <w:rsid w:val="00301CCF"/>
    <w:rsid w:val="00301D13"/>
    <w:rsid w:val="0030444D"/>
    <w:rsid w:val="00305087"/>
    <w:rsid w:val="0030656D"/>
    <w:rsid w:val="003068CD"/>
    <w:rsid w:val="00306DD0"/>
    <w:rsid w:val="00307A01"/>
    <w:rsid w:val="00310221"/>
    <w:rsid w:val="00311B39"/>
    <w:rsid w:val="0031241E"/>
    <w:rsid w:val="00312E68"/>
    <w:rsid w:val="00312F7A"/>
    <w:rsid w:val="003139F5"/>
    <w:rsid w:val="00313F6B"/>
    <w:rsid w:val="0031484C"/>
    <w:rsid w:val="00317F83"/>
    <w:rsid w:val="00320223"/>
    <w:rsid w:val="0032045D"/>
    <w:rsid w:val="00320461"/>
    <w:rsid w:val="00320603"/>
    <w:rsid w:val="00320A47"/>
    <w:rsid w:val="00320C46"/>
    <w:rsid w:val="0032173F"/>
    <w:rsid w:val="003217CC"/>
    <w:rsid w:val="003222A9"/>
    <w:rsid w:val="003227BD"/>
    <w:rsid w:val="00323517"/>
    <w:rsid w:val="00324BB4"/>
    <w:rsid w:val="00325884"/>
    <w:rsid w:val="00326172"/>
    <w:rsid w:val="00327D6D"/>
    <w:rsid w:val="00327F42"/>
    <w:rsid w:val="00327F70"/>
    <w:rsid w:val="003311BB"/>
    <w:rsid w:val="003322A6"/>
    <w:rsid w:val="003323C1"/>
    <w:rsid w:val="003335E6"/>
    <w:rsid w:val="00333BC1"/>
    <w:rsid w:val="0033442A"/>
    <w:rsid w:val="003354CE"/>
    <w:rsid w:val="00335B98"/>
    <w:rsid w:val="00335BF8"/>
    <w:rsid w:val="0034146A"/>
    <w:rsid w:val="003434C8"/>
    <w:rsid w:val="003439BB"/>
    <w:rsid w:val="0034404C"/>
    <w:rsid w:val="00344C70"/>
    <w:rsid w:val="00344FAF"/>
    <w:rsid w:val="00345F7E"/>
    <w:rsid w:val="00347484"/>
    <w:rsid w:val="00347FDA"/>
    <w:rsid w:val="003500E8"/>
    <w:rsid w:val="00350222"/>
    <w:rsid w:val="0035038B"/>
    <w:rsid w:val="00352022"/>
    <w:rsid w:val="00352A42"/>
    <w:rsid w:val="0035307A"/>
    <w:rsid w:val="00353830"/>
    <w:rsid w:val="00354808"/>
    <w:rsid w:val="00354B1F"/>
    <w:rsid w:val="00355876"/>
    <w:rsid w:val="003558BF"/>
    <w:rsid w:val="00355AB9"/>
    <w:rsid w:val="00355D14"/>
    <w:rsid w:val="0035783A"/>
    <w:rsid w:val="00361DEE"/>
    <w:rsid w:val="00362335"/>
    <w:rsid w:val="00363486"/>
    <w:rsid w:val="003635CD"/>
    <w:rsid w:val="00363618"/>
    <w:rsid w:val="0036489C"/>
    <w:rsid w:val="00364B85"/>
    <w:rsid w:val="00364EFB"/>
    <w:rsid w:val="003654BB"/>
    <w:rsid w:val="00365886"/>
    <w:rsid w:val="00366152"/>
    <w:rsid w:val="003669C6"/>
    <w:rsid w:val="0036735F"/>
    <w:rsid w:val="00367682"/>
    <w:rsid w:val="00367B5D"/>
    <w:rsid w:val="00371128"/>
    <w:rsid w:val="00371464"/>
    <w:rsid w:val="003721AF"/>
    <w:rsid w:val="00372AAD"/>
    <w:rsid w:val="00372E81"/>
    <w:rsid w:val="0037428C"/>
    <w:rsid w:val="003765AC"/>
    <w:rsid w:val="0037698A"/>
    <w:rsid w:val="00376AAF"/>
    <w:rsid w:val="00380719"/>
    <w:rsid w:val="00381865"/>
    <w:rsid w:val="00383572"/>
    <w:rsid w:val="00384C95"/>
    <w:rsid w:val="003856BB"/>
    <w:rsid w:val="00386370"/>
    <w:rsid w:val="003866FF"/>
    <w:rsid w:val="00386A5E"/>
    <w:rsid w:val="00387891"/>
    <w:rsid w:val="00391B05"/>
    <w:rsid w:val="00391F89"/>
    <w:rsid w:val="00394B2D"/>
    <w:rsid w:val="00395643"/>
    <w:rsid w:val="00395871"/>
    <w:rsid w:val="0039776D"/>
    <w:rsid w:val="003A0880"/>
    <w:rsid w:val="003A1185"/>
    <w:rsid w:val="003A1A89"/>
    <w:rsid w:val="003A3B77"/>
    <w:rsid w:val="003A3D5A"/>
    <w:rsid w:val="003A5A42"/>
    <w:rsid w:val="003A66D8"/>
    <w:rsid w:val="003A7C65"/>
    <w:rsid w:val="003B0324"/>
    <w:rsid w:val="003B1900"/>
    <w:rsid w:val="003B2166"/>
    <w:rsid w:val="003B2C53"/>
    <w:rsid w:val="003B2DF0"/>
    <w:rsid w:val="003B3513"/>
    <w:rsid w:val="003B35BB"/>
    <w:rsid w:val="003B35BD"/>
    <w:rsid w:val="003B360F"/>
    <w:rsid w:val="003B3800"/>
    <w:rsid w:val="003B4391"/>
    <w:rsid w:val="003B4619"/>
    <w:rsid w:val="003B4A00"/>
    <w:rsid w:val="003B5094"/>
    <w:rsid w:val="003C0339"/>
    <w:rsid w:val="003C0A78"/>
    <w:rsid w:val="003C0FD4"/>
    <w:rsid w:val="003C18A9"/>
    <w:rsid w:val="003C1A3E"/>
    <w:rsid w:val="003C1C4B"/>
    <w:rsid w:val="003C2473"/>
    <w:rsid w:val="003C3CEE"/>
    <w:rsid w:val="003C429B"/>
    <w:rsid w:val="003C467E"/>
    <w:rsid w:val="003C4D43"/>
    <w:rsid w:val="003C6016"/>
    <w:rsid w:val="003D06E9"/>
    <w:rsid w:val="003D0BCF"/>
    <w:rsid w:val="003D1AA7"/>
    <w:rsid w:val="003D1DA3"/>
    <w:rsid w:val="003D3EDE"/>
    <w:rsid w:val="003D4362"/>
    <w:rsid w:val="003D442A"/>
    <w:rsid w:val="003D4581"/>
    <w:rsid w:val="003D46BF"/>
    <w:rsid w:val="003D4831"/>
    <w:rsid w:val="003D4BDB"/>
    <w:rsid w:val="003D54E2"/>
    <w:rsid w:val="003D614E"/>
    <w:rsid w:val="003D61B0"/>
    <w:rsid w:val="003D671E"/>
    <w:rsid w:val="003D683F"/>
    <w:rsid w:val="003D6C04"/>
    <w:rsid w:val="003E0C9B"/>
    <w:rsid w:val="003E12F3"/>
    <w:rsid w:val="003E3DD3"/>
    <w:rsid w:val="003E3FF9"/>
    <w:rsid w:val="003E4C14"/>
    <w:rsid w:val="003E539B"/>
    <w:rsid w:val="003E55BA"/>
    <w:rsid w:val="003E5B62"/>
    <w:rsid w:val="003E6D9E"/>
    <w:rsid w:val="003E6DEF"/>
    <w:rsid w:val="003E6EAE"/>
    <w:rsid w:val="003F02A3"/>
    <w:rsid w:val="003F07AC"/>
    <w:rsid w:val="003F1A47"/>
    <w:rsid w:val="003F286C"/>
    <w:rsid w:val="003F289C"/>
    <w:rsid w:val="003F2AF3"/>
    <w:rsid w:val="003F39DE"/>
    <w:rsid w:val="003F4D0E"/>
    <w:rsid w:val="003F4D14"/>
    <w:rsid w:val="003F4EE2"/>
    <w:rsid w:val="003F5B45"/>
    <w:rsid w:val="003F5F72"/>
    <w:rsid w:val="003F617E"/>
    <w:rsid w:val="003F6D2F"/>
    <w:rsid w:val="003F6DEF"/>
    <w:rsid w:val="003F7745"/>
    <w:rsid w:val="003F7969"/>
    <w:rsid w:val="003F7D69"/>
    <w:rsid w:val="00400320"/>
    <w:rsid w:val="00401311"/>
    <w:rsid w:val="00401727"/>
    <w:rsid w:val="00402C04"/>
    <w:rsid w:val="004032EA"/>
    <w:rsid w:val="004035B4"/>
    <w:rsid w:val="00403B38"/>
    <w:rsid w:val="00405CA6"/>
    <w:rsid w:val="00407058"/>
    <w:rsid w:val="00410AA4"/>
    <w:rsid w:val="00410ADB"/>
    <w:rsid w:val="00410B52"/>
    <w:rsid w:val="004127F8"/>
    <w:rsid w:val="00413CFD"/>
    <w:rsid w:val="004166CC"/>
    <w:rsid w:val="00416826"/>
    <w:rsid w:val="00417640"/>
    <w:rsid w:val="0042011F"/>
    <w:rsid w:val="00420A24"/>
    <w:rsid w:val="00424119"/>
    <w:rsid w:val="0042423A"/>
    <w:rsid w:val="00424491"/>
    <w:rsid w:val="0042507A"/>
    <w:rsid w:val="00425C7C"/>
    <w:rsid w:val="00426F5C"/>
    <w:rsid w:val="004278E4"/>
    <w:rsid w:val="00430574"/>
    <w:rsid w:val="00431CFA"/>
    <w:rsid w:val="004331A6"/>
    <w:rsid w:val="00433CFC"/>
    <w:rsid w:val="00433D2C"/>
    <w:rsid w:val="004346E3"/>
    <w:rsid w:val="00435641"/>
    <w:rsid w:val="00436274"/>
    <w:rsid w:val="00436918"/>
    <w:rsid w:val="00437AAB"/>
    <w:rsid w:val="00437C79"/>
    <w:rsid w:val="004407BB"/>
    <w:rsid w:val="00440AE8"/>
    <w:rsid w:val="00441738"/>
    <w:rsid w:val="004417A8"/>
    <w:rsid w:val="00442862"/>
    <w:rsid w:val="00443A8F"/>
    <w:rsid w:val="00445FC6"/>
    <w:rsid w:val="004461B4"/>
    <w:rsid w:val="00446D6E"/>
    <w:rsid w:val="00447547"/>
    <w:rsid w:val="00447663"/>
    <w:rsid w:val="00447E65"/>
    <w:rsid w:val="004503F4"/>
    <w:rsid w:val="004505F3"/>
    <w:rsid w:val="0045100B"/>
    <w:rsid w:val="00453DC0"/>
    <w:rsid w:val="00454036"/>
    <w:rsid w:val="004546A3"/>
    <w:rsid w:val="00455485"/>
    <w:rsid w:val="0045569D"/>
    <w:rsid w:val="00456A70"/>
    <w:rsid w:val="0046024F"/>
    <w:rsid w:val="00460E5E"/>
    <w:rsid w:val="0046141B"/>
    <w:rsid w:val="00462D30"/>
    <w:rsid w:val="00463365"/>
    <w:rsid w:val="00463B83"/>
    <w:rsid w:val="00464706"/>
    <w:rsid w:val="00465AE9"/>
    <w:rsid w:val="00466781"/>
    <w:rsid w:val="00466F0D"/>
    <w:rsid w:val="0047198E"/>
    <w:rsid w:val="004723F4"/>
    <w:rsid w:val="004727E9"/>
    <w:rsid w:val="00472893"/>
    <w:rsid w:val="00473521"/>
    <w:rsid w:val="004735F7"/>
    <w:rsid w:val="00473BAB"/>
    <w:rsid w:val="00473C21"/>
    <w:rsid w:val="00473D44"/>
    <w:rsid w:val="00473F24"/>
    <w:rsid w:val="00474408"/>
    <w:rsid w:val="00474E65"/>
    <w:rsid w:val="00477168"/>
    <w:rsid w:val="00477A98"/>
    <w:rsid w:val="00480740"/>
    <w:rsid w:val="00481546"/>
    <w:rsid w:val="004815D2"/>
    <w:rsid w:val="00481664"/>
    <w:rsid w:val="004819E5"/>
    <w:rsid w:val="00482619"/>
    <w:rsid w:val="004833FC"/>
    <w:rsid w:val="0048462D"/>
    <w:rsid w:val="00485006"/>
    <w:rsid w:val="0048643D"/>
    <w:rsid w:val="00486A88"/>
    <w:rsid w:val="0048750E"/>
    <w:rsid w:val="00490683"/>
    <w:rsid w:val="00490C72"/>
    <w:rsid w:val="00492EA7"/>
    <w:rsid w:val="00492F55"/>
    <w:rsid w:val="00493322"/>
    <w:rsid w:val="0049342F"/>
    <w:rsid w:val="00493582"/>
    <w:rsid w:val="00493D23"/>
    <w:rsid w:val="004945B8"/>
    <w:rsid w:val="004945CB"/>
    <w:rsid w:val="004947C6"/>
    <w:rsid w:val="00494B26"/>
    <w:rsid w:val="0049610B"/>
    <w:rsid w:val="00497F1A"/>
    <w:rsid w:val="004A05F1"/>
    <w:rsid w:val="004A0BCD"/>
    <w:rsid w:val="004A10F2"/>
    <w:rsid w:val="004A46CF"/>
    <w:rsid w:val="004A4E2D"/>
    <w:rsid w:val="004A5C72"/>
    <w:rsid w:val="004A62CD"/>
    <w:rsid w:val="004A6AF8"/>
    <w:rsid w:val="004A6CA4"/>
    <w:rsid w:val="004B097E"/>
    <w:rsid w:val="004B0BC8"/>
    <w:rsid w:val="004B0D81"/>
    <w:rsid w:val="004B2465"/>
    <w:rsid w:val="004B2787"/>
    <w:rsid w:val="004B5322"/>
    <w:rsid w:val="004B6BF6"/>
    <w:rsid w:val="004B6EC6"/>
    <w:rsid w:val="004B7095"/>
    <w:rsid w:val="004B764A"/>
    <w:rsid w:val="004C0652"/>
    <w:rsid w:val="004C1960"/>
    <w:rsid w:val="004C1ED3"/>
    <w:rsid w:val="004C38C9"/>
    <w:rsid w:val="004C40A6"/>
    <w:rsid w:val="004C455E"/>
    <w:rsid w:val="004C4902"/>
    <w:rsid w:val="004C4981"/>
    <w:rsid w:val="004C4CF7"/>
    <w:rsid w:val="004C60CC"/>
    <w:rsid w:val="004C6173"/>
    <w:rsid w:val="004C633B"/>
    <w:rsid w:val="004C6D67"/>
    <w:rsid w:val="004C6FED"/>
    <w:rsid w:val="004C7BC2"/>
    <w:rsid w:val="004D057D"/>
    <w:rsid w:val="004D13F6"/>
    <w:rsid w:val="004D1C1F"/>
    <w:rsid w:val="004D1C70"/>
    <w:rsid w:val="004D1F88"/>
    <w:rsid w:val="004D3065"/>
    <w:rsid w:val="004D36F6"/>
    <w:rsid w:val="004D4BE6"/>
    <w:rsid w:val="004D55E5"/>
    <w:rsid w:val="004D6432"/>
    <w:rsid w:val="004E06EF"/>
    <w:rsid w:val="004E1193"/>
    <w:rsid w:val="004E216E"/>
    <w:rsid w:val="004E3696"/>
    <w:rsid w:val="004E3B54"/>
    <w:rsid w:val="004E3F58"/>
    <w:rsid w:val="004E4B68"/>
    <w:rsid w:val="004E519C"/>
    <w:rsid w:val="004E53C6"/>
    <w:rsid w:val="004E5765"/>
    <w:rsid w:val="004E6649"/>
    <w:rsid w:val="004E674C"/>
    <w:rsid w:val="004E6CEA"/>
    <w:rsid w:val="004E7C69"/>
    <w:rsid w:val="004F06FA"/>
    <w:rsid w:val="004F0FB6"/>
    <w:rsid w:val="004F122D"/>
    <w:rsid w:val="004F17F3"/>
    <w:rsid w:val="004F2A76"/>
    <w:rsid w:val="004F3A97"/>
    <w:rsid w:val="004F4145"/>
    <w:rsid w:val="004F4CA9"/>
    <w:rsid w:val="004F537F"/>
    <w:rsid w:val="004F5439"/>
    <w:rsid w:val="004F5DBC"/>
    <w:rsid w:val="004F6C52"/>
    <w:rsid w:val="005004EF"/>
    <w:rsid w:val="00500FB9"/>
    <w:rsid w:val="00502ABE"/>
    <w:rsid w:val="00502D5D"/>
    <w:rsid w:val="005032D8"/>
    <w:rsid w:val="00503954"/>
    <w:rsid w:val="005039A1"/>
    <w:rsid w:val="00505365"/>
    <w:rsid w:val="00505931"/>
    <w:rsid w:val="00507647"/>
    <w:rsid w:val="00507CAF"/>
    <w:rsid w:val="0051053D"/>
    <w:rsid w:val="00510B13"/>
    <w:rsid w:val="00510E24"/>
    <w:rsid w:val="00512524"/>
    <w:rsid w:val="00512800"/>
    <w:rsid w:val="00512876"/>
    <w:rsid w:val="00513190"/>
    <w:rsid w:val="0051361E"/>
    <w:rsid w:val="00513DBF"/>
    <w:rsid w:val="00513F66"/>
    <w:rsid w:val="00514839"/>
    <w:rsid w:val="005148F0"/>
    <w:rsid w:val="00515290"/>
    <w:rsid w:val="00515750"/>
    <w:rsid w:val="00515781"/>
    <w:rsid w:val="00520201"/>
    <w:rsid w:val="00520B36"/>
    <w:rsid w:val="00520D39"/>
    <w:rsid w:val="005213BF"/>
    <w:rsid w:val="00521697"/>
    <w:rsid w:val="005224BD"/>
    <w:rsid w:val="00522D58"/>
    <w:rsid w:val="00523128"/>
    <w:rsid w:val="00524510"/>
    <w:rsid w:val="0052493C"/>
    <w:rsid w:val="005249D0"/>
    <w:rsid w:val="0053123B"/>
    <w:rsid w:val="0053182C"/>
    <w:rsid w:val="00531CEC"/>
    <w:rsid w:val="005337BF"/>
    <w:rsid w:val="00533AC3"/>
    <w:rsid w:val="00533CAF"/>
    <w:rsid w:val="00533D0B"/>
    <w:rsid w:val="00534423"/>
    <w:rsid w:val="005348F5"/>
    <w:rsid w:val="00535DBC"/>
    <w:rsid w:val="00535E86"/>
    <w:rsid w:val="005363C6"/>
    <w:rsid w:val="00540A22"/>
    <w:rsid w:val="0054104A"/>
    <w:rsid w:val="00542B43"/>
    <w:rsid w:val="00542DE7"/>
    <w:rsid w:val="005431C5"/>
    <w:rsid w:val="0054379F"/>
    <w:rsid w:val="00543D6B"/>
    <w:rsid w:val="00545ED8"/>
    <w:rsid w:val="005462C5"/>
    <w:rsid w:val="005477C7"/>
    <w:rsid w:val="00547DFA"/>
    <w:rsid w:val="00547E80"/>
    <w:rsid w:val="005507C3"/>
    <w:rsid w:val="00551BCA"/>
    <w:rsid w:val="00551DCF"/>
    <w:rsid w:val="00551E49"/>
    <w:rsid w:val="00553AB5"/>
    <w:rsid w:val="00554B32"/>
    <w:rsid w:val="0055560C"/>
    <w:rsid w:val="005565D2"/>
    <w:rsid w:val="0056064C"/>
    <w:rsid w:val="005627C6"/>
    <w:rsid w:val="00562BDC"/>
    <w:rsid w:val="00562C69"/>
    <w:rsid w:val="00562E44"/>
    <w:rsid w:val="005635E6"/>
    <w:rsid w:val="00563FAA"/>
    <w:rsid w:val="005647BB"/>
    <w:rsid w:val="00565C4A"/>
    <w:rsid w:val="00565D28"/>
    <w:rsid w:val="00566754"/>
    <w:rsid w:val="00567547"/>
    <w:rsid w:val="0056775E"/>
    <w:rsid w:val="00567929"/>
    <w:rsid w:val="005707AE"/>
    <w:rsid w:val="0057088E"/>
    <w:rsid w:val="00571F8D"/>
    <w:rsid w:val="00572B57"/>
    <w:rsid w:val="00573437"/>
    <w:rsid w:val="005741F0"/>
    <w:rsid w:val="00574ECF"/>
    <w:rsid w:val="00574F2B"/>
    <w:rsid w:val="0057652F"/>
    <w:rsid w:val="00576966"/>
    <w:rsid w:val="00582C41"/>
    <w:rsid w:val="0058434B"/>
    <w:rsid w:val="0058472D"/>
    <w:rsid w:val="0058588D"/>
    <w:rsid w:val="0058727B"/>
    <w:rsid w:val="005902EF"/>
    <w:rsid w:val="005906C0"/>
    <w:rsid w:val="005926E1"/>
    <w:rsid w:val="0059626E"/>
    <w:rsid w:val="005967FE"/>
    <w:rsid w:val="00596C67"/>
    <w:rsid w:val="005A0A7C"/>
    <w:rsid w:val="005A0C28"/>
    <w:rsid w:val="005A1083"/>
    <w:rsid w:val="005A117B"/>
    <w:rsid w:val="005A14E5"/>
    <w:rsid w:val="005A1928"/>
    <w:rsid w:val="005A2F5E"/>
    <w:rsid w:val="005A4338"/>
    <w:rsid w:val="005A452E"/>
    <w:rsid w:val="005A507C"/>
    <w:rsid w:val="005A7483"/>
    <w:rsid w:val="005B025D"/>
    <w:rsid w:val="005B076B"/>
    <w:rsid w:val="005B14B8"/>
    <w:rsid w:val="005B15D5"/>
    <w:rsid w:val="005B314E"/>
    <w:rsid w:val="005B31F0"/>
    <w:rsid w:val="005B4554"/>
    <w:rsid w:val="005B56B5"/>
    <w:rsid w:val="005B5D5F"/>
    <w:rsid w:val="005B6055"/>
    <w:rsid w:val="005B6F33"/>
    <w:rsid w:val="005B7358"/>
    <w:rsid w:val="005B76D7"/>
    <w:rsid w:val="005B780D"/>
    <w:rsid w:val="005C00B0"/>
    <w:rsid w:val="005C06E2"/>
    <w:rsid w:val="005C1129"/>
    <w:rsid w:val="005C449C"/>
    <w:rsid w:val="005C4F9A"/>
    <w:rsid w:val="005C5579"/>
    <w:rsid w:val="005C57D2"/>
    <w:rsid w:val="005C67C8"/>
    <w:rsid w:val="005C70CB"/>
    <w:rsid w:val="005C7420"/>
    <w:rsid w:val="005C7795"/>
    <w:rsid w:val="005C7BFB"/>
    <w:rsid w:val="005D02F6"/>
    <w:rsid w:val="005D0397"/>
    <w:rsid w:val="005D13E7"/>
    <w:rsid w:val="005D1698"/>
    <w:rsid w:val="005D1CA8"/>
    <w:rsid w:val="005D28C5"/>
    <w:rsid w:val="005D4451"/>
    <w:rsid w:val="005D480E"/>
    <w:rsid w:val="005D4B1F"/>
    <w:rsid w:val="005D4BF5"/>
    <w:rsid w:val="005D4F9F"/>
    <w:rsid w:val="005D51DB"/>
    <w:rsid w:val="005D6D6D"/>
    <w:rsid w:val="005D74E2"/>
    <w:rsid w:val="005D795D"/>
    <w:rsid w:val="005E072C"/>
    <w:rsid w:val="005E1A69"/>
    <w:rsid w:val="005E22E3"/>
    <w:rsid w:val="005E2420"/>
    <w:rsid w:val="005E2508"/>
    <w:rsid w:val="005E47CD"/>
    <w:rsid w:val="005E6004"/>
    <w:rsid w:val="005E63C9"/>
    <w:rsid w:val="005E644A"/>
    <w:rsid w:val="005E6C8A"/>
    <w:rsid w:val="005E6D2A"/>
    <w:rsid w:val="005E7D34"/>
    <w:rsid w:val="005F3152"/>
    <w:rsid w:val="005F3474"/>
    <w:rsid w:val="005F3F14"/>
    <w:rsid w:val="005F41E2"/>
    <w:rsid w:val="005F4F91"/>
    <w:rsid w:val="005F6AEC"/>
    <w:rsid w:val="005F7002"/>
    <w:rsid w:val="006000D2"/>
    <w:rsid w:val="00600E5A"/>
    <w:rsid w:val="0060200A"/>
    <w:rsid w:val="00602632"/>
    <w:rsid w:val="00602A6D"/>
    <w:rsid w:val="006037E4"/>
    <w:rsid w:val="0060745D"/>
    <w:rsid w:val="00607C25"/>
    <w:rsid w:val="00611DE6"/>
    <w:rsid w:val="00612289"/>
    <w:rsid w:val="006124BE"/>
    <w:rsid w:val="0061302F"/>
    <w:rsid w:val="00614EBD"/>
    <w:rsid w:val="006150C7"/>
    <w:rsid w:val="0061550F"/>
    <w:rsid w:val="0061699E"/>
    <w:rsid w:val="00617000"/>
    <w:rsid w:val="00617321"/>
    <w:rsid w:val="00620443"/>
    <w:rsid w:val="00621154"/>
    <w:rsid w:val="00621825"/>
    <w:rsid w:val="00621EF7"/>
    <w:rsid w:val="0062253B"/>
    <w:rsid w:val="00624089"/>
    <w:rsid w:val="00624382"/>
    <w:rsid w:val="006244E2"/>
    <w:rsid w:val="00624549"/>
    <w:rsid w:val="00625A55"/>
    <w:rsid w:val="00626E3C"/>
    <w:rsid w:val="0062732C"/>
    <w:rsid w:val="0062745B"/>
    <w:rsid w:val="00627587"/>
    <w:rsid w:val="00631DC4"/>
    <w:rsid w:val="0063356F"/>
    <w:rsid w:val="0063581F"/>
    <w:rsid w:val="006361F7"/>
    <w:rsid w:val="00636B7B"/>
    <w:rsid w:val="0064040C"/>
    <w:rsid w:val="00641604"/>
    <w:rsid w:val="00641BC5"/>
    <w:rsid w:val="0064266E"/>
    <w:rsid w:val="006435A9"/>
    <w:rsid w:val="00643FDC"/>
    <w:rsid w:val="006453C4"/>
    <w:rsid w:val="00645F5D"/>
    <w:rsid w:val="00650637"/>
    <w:rsid w:val="006511E4"/>
    <w:rsid w:val="00652F9C"/>
    <w:rsid w:val="00653B06"/>
    <w:rsid w:val="0065403F"/>
    <w:rsid w:val="00654965"/>
    <w:rsid w:val="006551BE"/>
    <w:rsid w:val="00655547"/>
    <w:rsid w:val="00660BB4"/>
    <w:rsid w:val="00661202"/>
    <w:rsid w:val="006618F2"/>
    <w:rsid w:val="00662D6D"/>
    <w:rsid w:val="00664932"/>
    <w:rsid w:val="00665121"/>
    <w:rsid w:val="00665A65"/>
    <w:rsid w:val="0066635B"/>
    <w:rsid w:val="006664DA"/>
    <w:rsid w:val="00670C98"/>
    <w:rsid w:val="00671063"/>
    <w:rsid w:val="00671AAE"/>
    <w:rsid w:val="00671D89"/>
    <w:rsid w:val="00671F37"/>
    <w:rsid w:val="0067213C"/>
    <w:rsid w:val="00672C68"/>
    <w:rsid w:val="00673608"/>
    <w:rsid w:val="006737AD"/>
    <w:rsid w:val="006744C1"/>
    <w:rsid w:val="006757B0"/>
    <w:rsid w:val="00675E94"/>
    <w:rsid w:val="00677132"/>
    <w:rsid w:val="00680511"/>
    <w:rsid w:val="00681E73"/>
    <w:rsid w:val="00682D02"/>
    <w:rsid w:val="00683C30"/>
    <w:rsid w:val="00684352"/>
    <w:rsid w:val="00684CA2"/>
    <w:rsid w:val="00684E15"/>
    <w:rsid w:val="0068597C"/>
    <w:rsid w:val="006859C8"/>
    <w:rsid w:val="00685FC9"/>
    <w:rsid w:val="00686242"/>
    <w:rsid w:val="0068660C"/>
    <w:rsid w:val="006876E4"/>
    <w:rsid w:val="0068794E"/>
    <w:rsid w:val="00687A17"/>
    <w:rsid w:val="00690643"/>
    <w:rsid w:val="00692BBF"/>
    <w:rsid w:val="00692F69"/>
    <w:rsid w:val="006946B8"/>
    <w:rsid w:val="00694789"/>
    <w:rsid w:val="006951BE"/>
    <w:rsid w:val="00695856"/>
    <w:rsid w:val="0069677A"/>
    <w:rsid w:val="00696DA3"/>
    <w:rsid w:val="006975A8"/>
    <w:rsid w:val="006A04C0"/>
    <w:rsid w:val="006A0BEB"/>
    <w:rsid w:val="006A1F5B"/>
    <w:rsid w:val="006A2841"/>
    <w:rsid w:val="006A29E1"/>
    <w:rsid w:val="006A3183"/>
    <w:rsid w:val="006A4420"/>
    <w:rsid w:val="006A5527"/>
    <w:rsid w:val="006A57A5"/>
    <w:rsid w:val="006A6FBB"/>
    <w:rsid w:val="006B263A"/>
    <w:rsid w:val="006B2E3C"/>
    <w:rsid w:val="006B3379"/>
    <w:rsid w:val="006B33BF"/>
    <w:rsid w:val="006B3848"/>
    <w:rsid w:val="006B411D"/>
    <w:rsid w:val="006B4187"/>
    <w:rsid w:val="006B5184"/>
    <w:rsid w:val="006B59A7"/>
    <w:rsid w:val="006B5CB3"/>
    <w:rsid w:val="006B67B1"/>
    <w:rsid w:val="006B7351"/>
    <w:rsid w:val="006B744F"/>
    <w:rsid w:val="006C123C"/>
    <w:rsid w:val="006C141B"/>
    <w:rsid w:val="006C207F"/>
    <w:rsid w:val="006C35EA"/>
    <w:rsid w:val="006C37B1"/>
    <w:rsid w:val="006C4447"/>
    <w:rsid w:val="006C4A69"/>
    <w:rsid w:val="006C4B27"/>
    <w:rsid w:val="006C654A"/>
    <w:rsid w:val="006C7AAC"/>
    <w:rsid w:val="006D0ED9"/>
    <w:rsid w:val="006D3257"/>
    <w:rsid w:val="006D414F"/>
    <w:rsid w:val="006D567F"/>
    <w:rsid w:val="006D5A0E"/>
    <w:rsid w:val="006D6940"/>
    <w:rsid w:val="006D69BD"/>
    <w:rsid w:val="006D6AD9"/>
    <w:rsid w:val="006E0ADE"/>
    <w:rsid w:val="006E0DE4"/>
    <w:rsid w:val="006E1D61"/>
    <w:rsid w:val="006E24D4"/>
    <w:rsid w:val="006E3902"/>
    <w:rsid w:val="006E4364"/>
    <w:rsid w:val="006E58D9"/>
    <w:rsid w:val="006E6ED2"/>
    <w:rsid w:val="006F1432"/>
    <w:rsid w:val="006F3C6D"/>
    <w:rsid w:val="006F3D1D"/>
    <w:rsid w:val="006F445F"/>
    <w:rsid w:val="006F486D"/>
    <w:rsid w:val="006F4918"/>
    <w:rsid w:val="006F5586"/>
    <w:rsid w:val="006F67C9"/>
    <w:rsid w:val="006F78EF"/>
    <w:rsid w:val="00700737"/>
    <w:rsid w:val="00700A13"/>
    <w:rsid w:val="007020B7"/>
    <w:rsid w:val="007022B2"/>
    <w:rsid w:val="007024F9"/>
    <w:rsid w:val="00702561"/>
    <w:rsid w:val="007025CF"/>
    <w:rsid w:val="00702990"/>
    <w:rsid w:val="00703294"/>
    <w:rsid w:val="0070329B"/>
    <w:rsid w:val="007036CC"/>
    <w:rsid w:val="00704223"/>
    <w:rsid w:val="00705F24"/>
    <w:rsid w:val="007062FB"/>
    <w:rsid w:val="00706BCC"/>
    <w:rsid w:val="00707528"/>
    <w:rsid w:val="007075D7"/>
    <w:rsid w:val="00707FBE"/>
    <w:rsid w:val="00710108"/>
    <w:rsid w:val="0071044F"/>
    <w:rsid w:val="00710669"/>
    <w:rsid w:val="007109BC"/>
    <w:rsid w:val="0071203A"/>
    <w:rsid w:val="0071210D"/>
    <w:rsid w:val="007122D7"/>
    <w:rsid w:val="007125F2"/>
    <w:rsid w:val="00712A30"/>
    <w:rsid w:val="007131BF"/>
    <w:rsid w:val="0071320A"/>
    <w:rsid w:val="00713D10"/>
    <w:rsid w:val="00715571"/>
    <w:rsid w:val="00721E1C"/>
    <w:rsid w:val="0072209B"/>
    <w:rsid w:val="00722FAB"/>
    <w:rsid w:val="0072356A"/>
    <w:rsid w:val="00723614"/>
    <w:rsid w:val="00723C15"/>
    <w:rsid w:val="00723C66"/>
    <w:rsid w:val="00724D22"/>
    <w:rsid w:val="0072552D"/>
    <w:rsid w:val="007255F7"/>
    <w:rsid w:val="00726A84"/>
    <w:rsid w:val="00727D7F"/>
    <w:rsid w:val="00727EE5"/>
    <w:rsid w:val="00727F8C"/>
    <w:rsid w:val="00731262"/>
    <w:rsid w:val="00731EDD"/>
    <w:rsid w:val="00732CF6"/>
    <w:rsid w:val="0073401E"/>
    <w:rsid w:val="00734093"/>
    <w:rsid w:val="00734D17"/>
    <w:rsid w:val="00736160"/>
    <w:rsid w:val="00736D00"/>
    <w:rsid w:val="007403C4"/>
    <w:rsid w:val="007418C3"/>
    <w:rsid w:val="00741AF6"/>
    <w:rsid w:val="00742742"/>
    <w:rsid w:val="00742824"/>
    <w:rsid w:val="00742A96"/>
    <w:rsid w:val="00743760"/>
    <w:rsid w:val="00743BDD"/>
    <w:rsid w:val="00744047"/>
    <w:rsid w:val="00744269"/>
    <w:rsid w:val="00745023"/>
    <w:rsid w:val="00746CFF"/>
    <w:rsid w:val="00752E19"/>
    <w:rsid w:val="00753539"/>
    <w:rsid w:val="00753587"/>
    <w:rsid w:val="0075443A"/>
    <w:rsid w:val="00754937"/>
    <w:rsid w:val="00754D83"/>
    <w:rsid w:val="00756046"/>
    <w:rsid w:val="007561AC"/>
    <w:rsid w:val="007565E9"/>
    <w:rsid w:val="0075711D"/>
    <w:rsid w:val="007572F7"/>
    <w:rsid w:val="00757F6E"/>
    <w:rsid w:val="00760A52"/>
    <w:rsid w:val="007638A6"/>
    <w:rsid w:val="00763A61"/>
    <w:rsid w:val="00763E47"/>
    <w:rsid w:val="00764272"/>
    <w:rsid w:val="0076429C"/>
    <w:rsid w:val="00765352"/>
    <w:rsid w:val="00765998"/>
    <w:rsid w:val="00767C22"/>
    <w:rsid w:val="00767C98"/>
    <w:rsid w:val="007710CE"/>
    <w:rsid w:val="007722F4"/>
    <w:rsid w:val="00772661"/>
    <w:rsid w:val="00772AA4"/>
    <w:rsid w:val="007748E6"/>
    <w:rsid w:val="00775B78"/>
    <w:rsid w:val="00776287"/>
    <w:rsid w:val="00777047"/>
    <w:rsid w:val="00777F38"/>
    <w:rsid w:val="0078243A"/>
    <w:rsid w:val="00784194"/>
    <w:rsid w:val="00784929"/>
    <w:rsid w:val="00784A13"/>
    <w:rsid w:val="00784E91"/>
    <w:rsid w:val="00784FC0"/>
    <w:rsid w:val="00785291"/>
    <w:rsid w:val="007858A0"/>
    <w:rsid w:val="00785C3D"/>
    <w:rsid w:val="00786C54"/>
    <w:rsid w:val="00786FDA"/>
    <w:rsid w:val="0078776F"/>
    <w:rsid w:val="0079069B"/>
    <w:rsid w:val="0079167C"/>
    <w:rsid w:val="007921F9"/>
    <w:rsid w:val="00792211"/>
    <w:rsid w:val="007927F7"/>
    <w:rsid w:val="0079295E"/>
    <w:rsid w:val="00792B5D"/>
    <w:rsid w:val="00793436"/>
    <w:rsid w:val="00794C34"/>
    <w:rsid w:val="00795092"/>
    <w:rsid w:val="0079636D"/>
    <w:rsid w:val="00797A91"/>
    <w:rsid w:val="00797E96"/>
    <w:rsid w:val="007A11DC"/>
    <w:rsid w:val="007A2C67"/>
    <w:rsid w:val="007A2ECF"/>
    <w:rsid w:val="007A3BA9"/>
    <w:rsid w:val="007A3C2B"/>
    <w:rsid w:val="007A3E33"/>
    <w:rsid w:val="007A4776"/>
    <w:rsid w:val="007A53E4"/>
    <w:rsid w:val="007A548D"/>
    <w:rsid w:val="007A567A"/>
    <w:rsid w:val="007A778E"/>
    <w:rsid w:val="007A79BD"/>
    <w:rsid w:val="007B002F"/>
    <w:rsid w:val="007B0628"/>
    <w:rsid w:val="007B0EC3"/>
    <w:rsid w:val="007B14DB"/>
    <w:rsid w:val="007B18CE"/>
    <w:rsid w:val="007B283E"/>
    <w:rsid w:val="007B34C7"/>
    <w:rsid w:val="007B430C"/>
    <w:rsid w:val="007B49DB"/>
    <w:rsid w:val="007B4F5E"/>
    <w:rsid w:val="007B6025"/>
    <w:rsid w:val="007B6249"/>
    <w:rsid w:val="007B6EBC"/>
    <w:rsid w:val="007B6EC1"/>
    <w:rsid w:val="007B74DB"/>
    <w:rsid w:val="007B7638"/>
    <w:rsid w:val="007B7848"/>
    <w:rsid w:val="007C15C0"/>
    <w:rsid w:val="007C2B56"/>
    <w:rsid w:val="007C2CDF"/>
    <w:rsid w:val="007C38BA"/>
    <w:rsid w:val="007C456C"/>
    <w:rsid w:val="007C487E"/>
    <w:rsid w:val="007C68A8"/>
    <w:rsid w:val="007C7494"/>
    <w:rsid w:val="007C74D3"/>
    <w:rsid w:val="007D0BEF"/>
    <w:rsid w:val="007D10A0"/>
    <w:rsid w:val="007D18AF"/>
    <w:rsid w:val="007D37D4"/>
    <w:rsid w:val="007D4466"/>
    <w:rsid w:val="007D4E37"/>
    <w:rsid w:val="007D66A2"/>
    <w:rsid w:val="007D6978"/>
    <w:rsid w:val="007D6BC2"/>
    <w:rsid w:val="007D7598"/>
    <w:rsid w:val="007D77E6"/>
    <w:rsid w:val="007D7C3C"/>
    <w:rsid w:val="007D7D64"/>
    <w:rsid w:val="007E0550"/>
    <w:rsid w:val="007E1F23"/>
    <w:rsid w:val="007E2137"/>
    <w:rsid w:val="007E28F6"/>
    <w:rsid w:val="007E4C6F"/>
    <w:rsid w:val="007E52D4"/>
    <w:rsid w:val="007E7C1C"/>
    <w:rsid w:val="007E7F47"/>
    <w:rsid w:val="007F1201"/>
    <w:rsid w:val="007F14F3"/>
    <w:rsid w:val="007F2C38"/>
    <w:rsid w:val="007F2D68"/>
    <w:rsid w:val="007F2E58"/>
    <w:rsid w:val="007F3E17"/>
    <w:rsid w:val="007F4D87"/>
    <w:rsid w:val="007F6B65"/>
    <w:rsid w:val="007F6C66"/>
    <w:rsid w:val="0080035A"/>
    <w:rsid w:val="00800FA0"/>
    <w:rsid w:val="0080162B"/>
    <w:rsid w:val="0080252B"/>
    <w:rsid w:val="00802DD7"/>
    <w:rsid w:val="00804AC2"/>
    <w:rsid w:val="008068D2"/>
    <w:rsid w:val="00806A78"/>
    <w:rsid w:val="00806CC7"/>
    <w:rsid w:val="00807352"/>
    <w:rsid w:val="00807BC9"/>
    <w:rsid w:val="00810204"/>
    <w:rsid w:val="00810815"/>
    <w:rsid w:val="00812AD2"/>
    <w:rsid w:val="0081325D"/>
    <w:rsid w:val="00813BB9"/>
    <w:rsid w:val="008140F0"/>
    <w:rsid w:val="00814802"/>
    <w:rsid w:val="0081485D"/>
    <w:rsid w:val="00814875"/>
    <w:rsid w:val="00814F8E"/>
    <w:rsid w:val="00815DA0"/>
    <w:rsid w:val="0081643D"/>
    <w:rsid w:val="00820049"/>
    <w:rsid w:val="008203D4"/>
    <w:rsid w:val="008209B5"/>
    <w:rsid w:val="008217CD"/>
    <w:rsid w:val="00822344"/>
    <w:rsid w:val="00822989"/>
    <w:rsid w:val="00824719"/>
    <w:rsid w:val="00825957"/>
    <w:rsid w:val="00825E5A"/>
    <w:rsid w:val="00826B7A"/>
    <w:rsid w:val="008279ED"/>
    <w:rsid w:val="00831C5E"/>
    <w:rsid w:val="00831DA8"/>
    <w:rsid w:val="00831E12"/>
    <w:rsid w:val="00832432"/>
    <w:rsid w:val="00832ED4"/>
    <w:rsid w:val="00833954"/>
    <w:rsid w:val="00833F15"/>
    <w:rsid w:val="008342CE"/>
    <w:rsid w:val="00834856"/>
    <w:rsid w:val="00834D3D"/>
    <w:rsid w:val="00834E2B"/>
    <w:rsid w:val="00834E62"/>
    <w:rsid w:val="008350BD"/>
    <w:rsid w:val="00835DBC"/>
    <w:rsid w:val="00836CD6"/>
    <w:rsid w:val="00837C30"/>
    <w:rsid w:val="0084140B"/>
    <w:rsid w:val="008415EC"/>
    <w:rsid w:val="00841762"/>
    <w:rsid w:val="00844823"/>
    <w:rsid w:val="00845EDE"/>
    <w:rsid w:val="00846214"/>
    <w:rsid w:val="008469E6"/>
    <w:rsid w:val="00847AF2"/>
    <w:rsid w:val="00850048"/>
    <w:rsid w:val="00850CF4"/>
    <w:rsid w:val="00851B4F"/>
    <w:rsid w:val="00852A4D"/>
    <w:rsid w:val="0085317D"/>
    <w:rsid w:val="008533C4"/>
    <w:rsid w:val="00853466"/>
    <w:rsid w:val="00854473"/>
    <w:rsid w:val="00854AE9"/>
    <w:rsid w:val="0085536E"/>
    <w:rsid w:val="00855EDA"/>
    <w:rsid w:val="00856352"/>
    <w:rsid w:val="0085635B"/>
    <w:rsid w:val="00856730"/>
    <w:rsid w:val="00856A31"/>
    <w:rsid w:val="00857295"/>
    <w:rsid w:val="008575B8"/>
    <w:rsid w:val="00857E38"/>
    <w:rsid w:val="00860A88"/>
    <w:rsid w:val="00860A96"/>
    <w:rsid w:val="00861BF3"/>
    <w:rsid w:val="008626C6"/>
    <w:rsid w:val="00862D75"/>
    <w:rsid w:val="00862DB9"/>
    <w:rsid w:val="00863541"/>
    <w:rsid w:val="00864406"/>
    <w:rsid w:val="00864DFA"/>
    <w:rsid w:val="00864E0B"/>
    <w:rsid w:val="008652CE"/>
    <w:rsid w:val="008668B6"/>
    <w:rsid w:val="0086790D"/>
    <w:rsid w:val="00867F1D"/>
    <w:rsid w:val="00870C49"/>
    <w:rsid w:val="0087108F"/>
    <w:rsid w:val="0087123D"/>
    <w:rsid w:val="0087125E"/>
    <w:rsid w:val="00871B92"/>
    <w:rsid w:val="00873AAF"/>
    <w:rsid w:val="00873B1A"/>
    <w:rsid w:val="00873CB3"/>
    <w:rsid w:val="00873DF2"/>
    <w:rsid w:val="00873F63"/>
    <w:rsid w:val="00874213"/>
    <w:rsid w:val="00874CE2"/>
    <w:rsid w:val="00874E2A"/>
    <w:rsid w:val="00874E6E"/>
    <w:rsid w:val="008779A4"/>
    <w:rsid w:val="008779F7"/>
    <w:rsid w:val="00880059"/>
    <w:rsid w:val="00880D98"/>
    <w:rsid w:val="00880EFB"/>
    <w:rsid w:val="008814A9"/>
    <w:rsid w:val="00881725"/>
    <w:rsid w:val="00881EBF"/>
    <w:rsid w:val="00882352"/>
    <w:rsid w:val="0088497C"/>
    <w:rsid w:val="00885B85"/>
    <w:rsid w:val="0088648A"/>
    <w:rsid w:val="008864AC"/>
    <w:rsid w:val="00887610"/>
    <w:rsid w:val="0089041B"/>
    <w:rsid w:val="00890584"/>
    <w:rsid w:val="00890D85"/>
    <w:rsid w:val="00892223"/>
    <w:rsid w:val="008924AA"/>
    <w:rsid w:val="008925B9"/>
    <w:rsid w:val="008929B3"/>
    <w:rsid w:val="00893865"/>
    <w:rsid w:val="00893D9A"/>
    <w:rsid w:val="00894B20"/>
    <w:rsid w:val="00895E33"/>
    <w:rsid w:val="008967A0"/>
    <w:rsid w:val="0089708C"/>
    <w:rsid w:val="008A1078"/>
    <w:rsid w:val="008A1D75"/>
    <w:rsid w:val="008A322F"/>
    <w:rsid w:val="008A46FA"/>
    <w:rsid w:val="008A477A"/>
    <w:rsid w:val="008A4826"/>
    <w:rsid w:val="008A4DF9"/>
    <w:rsid w:val="008A5198"/>
    <w:rsid w:val="008A5990"/>
    <w:rsid w:val="008A6565"/>
    <w:rsid w:val="008A69DE"/>
    <w:rsid w:val="008A7514"/>
    <w:rsid w:val="008B13F0"/>
    <w:rsid w:val="008B1581"/>
    <w:rsid w:val="008B17DF"/>
    <w:rsid w:val="008B27E7"/>
    <w:rsid w:val="008B2B03"/>
    <w:rsid w:val="008B3EA8"/>
    <w:rsid w:val="008B429D"/>
    <w:rsid w:val="008B4C0C"/>
    <w:rsid w:val="008B51DF"/>
    <w:rsid w:val="008B698E"/>
    <w:rsid w:val="008B6DCD"/>
    <w:rsid w:val="008B6E70"/>
    <w:rsid w:val="008B7068"/>
    <w:rsid w:val="008B70A7"/>
    <w:rsid w:val="008B716C"/>
    <w:rsid w:val="008C0741"/>
    <w:rsid w:val="008C08A4"/>
    <w:rsid w:val="008C19A2"/>
    <w:rsid w:val="008C36C7"/>
    <w:rsid w:val="008C37D5"/>
    <w:rsid w:val="008C479E"/>
    <w:rsid w:val="008C6315"/>
    <w:rsid w:val="008C6DBF"/>
    <w:rsid w:val="008C7A87"/>
    <w:rsid w:val="008C7EE6"/>
    <w:rsid w:val="008D1266"/>
    <w:rsid w:val="008D1C60"/>
    <w:rsid w:val="008D22FD"/>
    <w:rsid w:val="008D265C"/>
    <w:rsid w:val="008D3B90"/>
    <w:rsid w:val="008D3C6F"/>
    <w:rsid w:val="008D465D"/>
    <w:rsid w:val="008D494E"/>
    <w:rsid w:val="008D4B8A"/>
    <w:rsid w:val="008D4DF0"/>
    <w:rsid w:val="008D64BB"/>
    <w:rsid w:val="008D7129"/>
    <w:rsid w:val="008D75F7"/>
    <w:rsid w:val="008D7B6D"/>
    <w:rsid w:val="008D7BB8"/>
    <w:rsid w:val="008E1D56"/>
    <w:rsid w:val="008E2A29"/>
    <w:rsid w:val="008E2F88"/>
    <w:rsid w:val="008E3896"/>
    <w:rsid w:val="008E4068"/>
    <w:rsid w:val="008E58A0"/>
    <w:rsid w:val="008E65B6"/>
    <w:rsid w:val="008E66BE"/>
    <w:rsid w:val="008E677A"/>
    <w:rsid w:val="008E6879"/>
    <w:rsid w:val="008E6E73"/>
    <w:rsid w:val="008E7BAD"/>
    <w:rsid w:val="008F1275"/>
    <w:rsid w:val="008F1914"/>
    <w:rsid w:val="008F2468"/>
    <w:rsid w:val="008F2A11"/>
    <w:rsid w:val="008F48CE"/>
    <w:rsid w:val="008F60F8"/>
    <w:rsid w:val="008F7474"/>
    <w:rsid w:val="008F7A96"/>
    <w:rsid w:val="008F7CB0"/>
    <w:rsid w:val="008F7F62"/>
    <w:rsid w:val="00900069"/>
    <w:rsid w:val="0090123E"/>
    <w:rsid w:val="00901D97"/>
    <w:rsid w:val="00902FBC"/>
    <w:rsid w:val="0090306F"/>
    <w:rsid w:val="009036D5"/>
    <w:rsid w:val="00904BE6"/>
    <w:rsid w:val="00906777"/>
    <w:rsid w:val="00906960"/>
    <w:rsid w:val="00906B85"/>
    <w:rsid w:val="00906C0C"/>
    <w:rsid w:val="00907171"/>
    <w:rsid w:val="009077DA"/>
    <w:rsid w:val="00907C1F"/>
    <w:rsid w:val="00913D06"/>
    <w:rsid w:val="009155FC"/>
    <w:rsid w:val="00916442"/>
    <w:rsid w:val="00916982"/>
    <w:rsid w:val="009170D3"/>
    <w:rsid w:val="00917701"/>
    <w:rsid w:val="00922C73"/>
    <w:rsid w:val="00922CB2"/>
    <w:rsid w:val="0092556F"/>
    <w:rsid w:val="00925AFA"/>
    <w:rsid w:val="00927038"/>
    <w:rsid w:val="009273EC"/>
    <w:rsid w:val="009305CE"/>
    <w:rsid w:val="009314A5"/>
    <w:rsid w:val="00931A03"/>
    <w:rsid w:val="009323F9"/>
    <w:rsid w:val="0093265A"/>
    <w:rsid w:val="00934DEA"/>
    <w:rsid w:val="0093538F"/>
    <w:rsid w:val="00935E8B"/>
    <w:rsid w:val="009365BB"/>
    <w:rsid w:val="00936A34"/>
    <w:rsid w:val="00941F13"/>
    <w:rsid w:val="0094249A"/>
    <w:rsid w:val="0094475A"/>
    <w:rsid w:val="00944D50"/>
    <w:rsid w:val="00944D78"/>
    <w:rsid w:val="00944E6F"/>
    <w:rsid w:val="00946D0C"/>
    <w:rsid w:val="009471EA"/>
    <w:rsid w:val="009546A0"/>
    <w:rsid w:val="00954B5A"/>
    <w:rsid w:val="0095504B"/>
    <w:rsid w:val="009558BC"/>
    <w:rsid w:val="00956A70"/>
    <w:rsid w:val="009603A5"/>
    <w:rsid w:val="009617E2"/>
    <w:rsid w:val="00961CA5"/>
    <w:rsid w:val="00963503"/>
    <w:rsid w:val="00963E97"/>
    <w:rsid w:val="00965E7A"/>
    <w:rsid w:val="009664E2"/>
    <w:rsid w:val="00967714"/>
    <w:rsid w:val="00967ABF"/>
    <w:rsid w:val="00967BB1"/>
    <w:rsid w:val="00967CD4"/>
    <w:rsid w:val="00967F61"/>
    <w:rsid w:val="00967F76"/>
    <w:rsid w:val="00970A5E"/>
    <w:rsid w:val="00971806"/>
    <w:rsid w:val="00971A58"/>
    <w:rsid w:val="00972844"/>
    <w:rsid w:val="00972FE8"/>
    <w:rsid w:val="00976892"/>
    <w:rsid w:val="0097733C"/>
    <w:rsid w:val="00981792"/>
    <w:rsid w:val="0098512D"/>
    <w:rsid w:val="00986289"/>
    <w:rsid w:val="00986727"/>
    <w:rsid w:val="00987364"/>
    <w:rsid w:val="009912A4"/>
    <w:rsid w:val="00991558"/>
    <w:rsid w:val="0099187C"/>
    <w:rsid w:val="0099399F"/>
    <w:rsid w:val="00995B42"/>
    <w:rsid w:val="00995BED"/>
    <w:rsid w:val="009962D7"/>
    <w:rsid w:val="009978EE"/>
    <w:rsid w:val="009A1174"/>
    <w:rsid w:val="009A1AFE"/>
    <w:rsid w:val="009A40CB"/>
    <w:rsid w:val="009A452B"/>
    <w:rsid w:val="009A4A42"/>
    <w:rsid w:val="009A4EBF"/>
    <w:rsid w:val="009A5997"/>
    <w:rsid w:val="009A5CEE"/>
    <w:rsid w:val="009A6E96"/>
    <w:rsid w:val="009B0117"/>
    <w:rsid w:val="009B016B"/>
    <w:rsid w:val="009B054B"/>
    <w:rsid w:val="009B15B7"/>
    <w:rsid w:val="009B29DC"/>
    <w:rsid w:val="009B3059"/>
    <w:rsid w:val="009B30CB"/>
    <w:rsid w:val="009B5F30"/>
    <w:rsid w:val="009C0DD1"/>
    <w:rsid w:val="009C1926"/>
    <w:rsid w:val="009C1EE1"/>
    <w:rsid w:val="009C278D"/>
    <w:rsid w:val="009C2C9F"/>
    <w:rsid w:val="009C3F86"/>
    <w:rsid w:val="009C5097"/>
    <w:rsid w:val="009C5382"/>
    <w:rsid w:val="009C5AF1"/>
    <w:rsid w:val="009C654D"/>
    <w:rsid w:val="009C6CB3"/>
    <w:rsid w:val="009C7144"/>
    <w:rsid w:val="009C7259"/>
    <w:rsid w:val="009C7A8F"/>
    <w:rsid w:val="009C7BBE"/>
    <w:rsid w:val="009C7C2D"/>
    <w:rsid w:val="009D0C48"/>
    <w:rsid w:val="009D22ED"/>
    <w:rsid w:val="009D27E6"/>
    <w:rsid w:val="009D31DF"/>
    <w:rsid w:val="009D358C"/>
    <w:rsid w:val="009D4B4F"/>
    <w:rsid w:val="009D4EF1"/>
    <w:rsid w:val="009D545F"/>
    <w:rsid w:val="009D732A"/>
    <w:rsid w:val="009E06E7"/>
    <w:rsid w:val="009E0CA4"/>
    <w:rsid w:val="009E10B4"/>
    <w:rsid w:val="009E2C7B"/>
    <w:rsid w:val="009E3947"/>
    <w:rsid w:val="009E3D2C"/>
    <w:rsid w:val="009E44B3"/>
    <w:rsid w:val="009E472E"/>
    <w:rsid w:val="009E52D5"/>
    <w:rsid w:val="009E576E"/>
    <w:rsid w:val="009E64B5"/>
    <w:rsid w:val="009E78BE"/>
    <w:rsid w:val="009E7B08"/>
    <w:rsid w:val="009F0A48"/>
    <w:rsid w:val="009F0AFE"/>
    <w:rsid w:val="009F1281"/>
    <w:rsid w:val="009F2F6F"/>
    <w:rsid w:val="009F52D7"/>
    <w:rsid w:val="009F698F"/>
    <w:rsid w:val="009F6B21"/>
    <w:rsid w:val="009F7782"/>
    <w:rsid w:val="00A0132D"/>
    <w:rsid w:val="00A017FE"/>
    <w:rsid w:val="00A01C75"/>
    <w:rsid w:val="00A01D5B"/>
    <w:rsid w:val="00A023E5"/>
    <w:rsid w:val="00A02A61"/>
    <w:rsid w:val="00A064BE"/>
    <w:rsid w:val="00A068F9"/>
    <w:rsid w:val="00A07BAA"/>
    <w:rsid w:val="00A1152E"/>
    <w:rsid w:val="00A1256F"/>
    <w:rsid w:val="00A1391A"/>
    <w:rsid w:val="00A13A0C"/>
    <w:rsid w:val="00A13B71"/>
    <w:rsid w:val="00A141DB"/>
    <w:rsid w:val="00A154AD"/>
    <w:rsid w:val="00A1567A"/>
    <w:rsid w:val="00A15AB3"/>
    <w:rsid w:val="00A16777"/>
    <w:rsid w:val="00A16810"/>
    <w:rsid w:val="00A170D5"/>
    <w:rsid w:val="00A20DDE"/>
    <w:rsid w:val="00A2132E"/>
    <w:rsid w:val="00A22229"/>
    <w:rsid w:val="00A222B4"/>
    <w:rsid w:val="00A22A58"/>
    <w:rsid w:val="00A2469B"/>
    <w:rsid w:val="00A25731"/>
    <w:rsid w:val="00A25C7B"/>
    <w:rsid w:val="00A25E67"/>
    <w:rsid w:val="00A26821"/>
    <w:rsid w:val="00A2709A"/>
    <w:rsid w:val="00A274F2"/>
    <w:rsid w:val="00A30795"/>
    <w:rsid w:val="00A30894"/>
    <w:rsid w:val="00A30B60"/>
    <w:rsid w:val="00A31EFB"/>
    <w:rsid w:val="00A34B6E"/>
    <w:rsid w:val="00A34DC8"/>
    <w:rsid w:val="00A359FA"/>
    <w:rsid w:val="00A363E7"/>
    <w:rsid w:val="00A36C1A"/>
    <w:rsid w:val="00A371BA"/>
    <w:rsid w:val="00A401AC"/>
    <w:rsid w:val="00A41CA3"/>
    <w:rsid w:val="00A42654"/>
    <w:rsid w:val="00A42659"/>
    <w:rsid w:val="00A429D2"/>
    <w:rsid w:val="00A42A4D"/>
    <w:rsid w:val="00A42BE1"/>
    <w:rsid w:val="00A43AC7"/>
    <w:rsid w:val="00A44115"/>
    <w:rsid w:val="00A44520"/>
    <w:rsid w:val="00A45806"/>
    <w:rsid w:val="00A45B9B"/>
    <w:rsid w:val="00A45D26"/>
    <w:rsid w:val="00A474E1"/>
    <w:rsid w:val="00A50239"/>
    <w:rsid w:val="00A50438"/>
    <w:rsid w:val="00A50554"/>
    <w:rsid w:val="00A509F9"/>
    <w:rsid w:val="00A5120D"/>
    <w:rsid w:val="00A519FD"/>
    <w:rsid w:val="00A53D6D"/>
    <w:rsid w:val="00A5427C"/>
    <w:rsid w:val="00A54977"/>
    <w:rsid w:val="00A560BB"/>
    <w:rsid w:val="00A5706C"/>
    <w:rsid w:val="00A57CED"/>
    <w:rsid w:val="00A57D65"/>
    <w:rsid w:val="00A62BE1"/>
    <w:rsid w:val="00A637B4"/>
    <w:rsid w:val="00A644EC"/>
    <w:rsid w:val="00A65D7F"/>
    <w:rsid w:val="00A65F86"/>
    <w:rsid w:val="00A67415"/>
    <w:rsid w:val="00A67DD3"/>
    <w:rsid w:val="00A7007D"/>
    <w:rsid w:val="00A716B0"/>
    <w:rsid w:val="00A71AB1"/>
    <w:rsid w:val="00A7285E"/>
    <w:rsid w:val="00A72D22"/>
    <w:rsid w:val="00A7336D"/>
    <w:rsid w:val="00A735F4"/>
    <w:rsid w:val="00A73C41"/>
    <w:rsid w:val="00A76512"/>
    <w:rsid w:val="00A76B31"/>
    <w:rsid w:val="00A76D72"/>
    <w:rsid w:val="00A76E4F"/>
    <w:rsid w:val="00A77146"/>
    <w:rsid w:val="00A77C7F"/>
    <w:rsid w:val="00A80121"/>
    <w:rsid w:val="00A81209"/>
    <w:rsid w:val="00A827F6"/>
    <w:rsid w:val="00A82C67"/>
    <w:rsid w:val="00A83D48"/>
    <w:rsid w:val="00A8449F"/>
    <w:rsid w:val="00A84C2C"/>
    <w:rsid w:val="00A86472"/>
    <w:rsid w:val="00A874CE"/>
    <w:rsid w:val="00A8782B"/>
    <w:rsid w:val="00A905C8"/>
    <w:rsid w:val="00A907E1"/>
    <w:rsid w:val="00A90EAD"/>
    <w:rsid w:val="00A921BC"/>
    <w:rsid w:val="00A935D6"/>
    <w:rsid w:val="00A93A45"/>
    <w:rsid w:val="00A93BB1"/>
    <w:rsid w:val="00A93ECF"/>
    <w:rsid w:val="00A946C8"/>
    <w:rsid w:val="00A9552C"/>
    <w:rsid w:val="00A95DE1"/>
    <w:rsid w:val="00A962A0"/>
    <w:rsid w:val="00A96B12"/>
    <w:rsid w:val="00A97C0B"/>
    <w:rsid w:val="00A97EF7"/>
    <w:rsid w:val="00A97FAA"/>
    <w:rsid w:val="00AA25CC"/>
    <w:rsid w:val="00AA4704"/>
    <w:rsid w:val="00AA47D2"/>
    <w:rsid w:val="00AA54E8"/>
    <w:rsid w:val="00AA5F84"/>
    <w:rsid w:val="00AA600B"/>
    <w:rsid w:val="00AB0A44"/>
    <w:rsid w:val="00AB0A58"/>
    <w:rsid w:val="00AB1346"/>
    <w:rsid w:val="00AB1D27"/>
    <w:rsid w:val="00AB1E82"/>
    <w:rsid w:val="00AB3F78"/>
    <w:rsid w:val="00AB4BC0"/>
    <w:rsid w:val="00AB4D71"/>
    <w:rsid w:val="00AB4D74"/>
    <w:rsid w:val="00AB4E19"/>
    <w:rsid w:val="00AB5AA0"/>
    <w:rsid w:val="00AB6703"/>
    <w:rsid w:val="00AB71C1"/>
    <w:rsid w:val="00AB79E6"/>
    <w:rsid w:val="00AC1F22"/>
    <w:rsid w:val="00AC24CA"/>
    <w:rsid w:val="00AC2B6E"/>
    <w:rsid w:val="00AC3572"/>
    <w:rsid w:val="00AC5582"/>
    <w:rsid w:val="00AC64AC"/>
    <w:rsid w:val="00AC64BF"/>
    <w:rsid w:val="00AC6783"/>
    <w:rsid w:val="00AC79E3"/>
    <w:rsid w:val="00AC7CCF"/>
    <w:rsid w:val="00AD00FB"/>
    <w:rsid w:val="00AD090F"/>
    <w:rsid w:val="00AD1186"/>
    <w:rsid w:val="00AD2373"/>
    <w:rsid w:val="00AD2BDA"/>
    <w:rsid w:val="00AD2EB9"/>
    <w:rsid w:val="00AD51D4"/>
    <w:rsid w:val="00AD569B"/>
    <w:rsid w:val="00AD5C50"/>
    <w:rsid w:val="00AD6DD1"/>
    <w:rsid w:val="00AD6ED8"/>
    <w:rsid w:val="00AD7E07"/>
    <w:rsid w:val="00AE18AC"/>
    <w:rsid w:val="00AE1CB8"/>
    <w:rsid w:val="00AE3287"/>
    <w:rsid w:val="00AE34A9"/>
    <w:rsid w:val="00AE387D"/>
    <w:rsid w:val="00AE4305"/>
    <w:rsid w:val="00AE4625"/>
    <w:rsid w:val="00AE52F0"/>
    <w:rsid w:val="00AE53BB"/>
    <w:rsid w:val="00AE593A"/>
    <w:rsid w:val="00AE7BF1"/>
    <w:rsid w:val="00AF3B46"/>
    <w:rsid w:val="00AF3D51"/>
    <w:rsid w:val="00AF4C15"/>
    <w:rsid w:val="00AF5578"/>
    <w:rsid w:val="00AF5589"/>
    <w:rsid w:val="00AF5E5C"/>
    <w:rsid w:val="00AF6822"/>
    <w:rsid w:val="00B017A8"/>
    <w:rsid w:val="00B01A26"/>
    <w:rsid w:val="00B01BD6"/>
    <w:rsid w:val="00B02747"/>
    <w:rsid w:val="00B0380A"/>
    <w:rsid w:val="00B054CD"/>
    <w:rsid w:val="00B063DA"/>
    <w:rsid w:val="00B065AD"/>
    <w:rsid w:val="00B0747F"/>
    <w:rsid w:val="00B078F3"/>
    <w:rsid w:val="00B1001D"/>
    <w:rsid w:val="00B10085"/>
    <w:rsid w:val="00B109D7"/>
    <w:rsid w:val="00B11337"/>
    <w:rsid w:val="00B113F9"/>
    <w:rsid w:val="00B1167F"/>
    <w:rsid w:val="00B1181A"/>
    <w:rsid w:val="00B12126"/>
    <w:rsid w:val="00B144A2"/>
    <w:rsid w:val="00B151CF"/>
    <w:rsid w:val="00B1541E"/>
    <w:rsid w:val="00B17B26"/>
    <w:rsid w:val="00B17F42"/>
    <w:rsid w:val="00B21565"/>
    <w:rsid w:val="00B21DAF"/>
    <w:rsid w:val="00B21EA2"/>
    <w:rsid w:val="00B2241D"/>
    <w:rsid w:val="00B22D4D"/>
    <w:rsid w:val="00B235CD"/>
    <w:rsid w:val="00B25C3D"/>
    <w:rsid w:val="00B27470"/>
    <w:rsid w:val="00B30A0D"/>
    <w:rsid w:val="00B30B84"/>
    <w:rsid w:val="00B31E25"/>
    <w:rsid w:val="00B3384E"/>
    <w:rsid w:val="00B341FC"/>
    <w:rsid w:val="00B3420C"/>
    <w:rsid w:val="00B3585F"/>
    <w:rsid w:val="00B35E66"/>
    <w:rsid w:val="00B37446"/>
    <w:rsid w:val="00B40538"/>
    <w:rsid w:val="00B41EB5"/>
    <w:rsid w:val="00B42047"/>
    <w:rsid w:val="00B422A9"/>
    <w:rsid w:val="00B42431"/>
    <w:rsid w:val="00B42B44"/>
    <w:rsid w:val="00B45F1A"/>
    <w:rsid w:val="00B460A3"/>
    <w:rsid w:val="00B461BD"/>
    <w:rsid w:val="00B46A4A"/>
    <w:rsid w:val="00B47B29"/>
    <w:rsid w:val="00B50740"/>
    <w:rsid w:val="00B50B82"/>
    <w:rsid w:val="00B513AE"/>
    <w:rsid w:val="00B51727"/>
    <w:rsid w:val="00B51F87"/>
    <w:rsid w:val="00B52679"/>
    <w:rsid w:val="00B526D0"/>
    <w:rsid w:val="00B53281"/>
    <w:rsid w:val="00B538B4"/>
    <w:rsid w:val="00B552DF"/>
    <w:rsid w:val="00B55784"/>
    <w:rsid w:val="00B5700B"/>
    <w:rsid w:val="00B57456"/>
    <w:rsid w:val="00B57532"/>
    <w:rsid w:val="00B5773C"/>
    <w:rsid w:val="00B57DCA"/>
    <w:rsid w:val="00B609D5"/>
    <w:rsid w:val="00B611D3"/>
    <w:rsid w:val="00B625C5"/>
    <w:rsid w:val="00B646DC"/>
    <w:rsid w:val="00B67F89"/>
    <w:rsid w:val="00B7109A"/>
    <w:rsid w:val="00B72F50"/>
    <w:rsid w:val="00B7388B"/>
    <w:rsid w:val="00B73940"/>
    <w:rsid w:val="00B73EE7"/>
    <w:rsid w:val="00B74254"/>
    <w:rsid w:val="00B742BD"/>
    <w:rsid w:val="00B748B8"/>
    <w:rsid w:val="00B74967"/>
    <w:rsid w:val="00B7501F"/>
    <w:rsid w:val="00B7544A"/>
    <w:rsid w:val="00B754A1"/>
    <w:rsid w:val="00B77BAB"/>
    <w:rsid w:val="00B8095E"/>
    <w:rsid w:val="00B81456"/>
    <w:rsid w:val="00B81E32"/>
    <w:rsid w:val="00B82018"/>
    <w:rsid w:val="00B826FE"/>
    <w:rsid w:val="00B83624"/>
    <w:rsid w:val="00B83CB0"/>
    <w:rsid w:val="00B841DB"/>
    <w:rsid w:val="00B8583A"/>
    <w:rsid w:val="00B859DB"/>
    <w:rsid w:val="00B86854"/>
    <w:rsid w:val="00B87875"/>
    <w:rsid w:val="00B90E98"/>
    <w:rsid w:val="00B914A8"/>
    <w:rsid w:val="00B922EE"/>
    <w:rsid w:val="00B9291A"/>
    <w:rsid w:val="00B92D6B"/>
    <w:rsid w:val="00B93000"/>
    <w:rsid w:val="00B93F3B"/>
    <w:rsid w:val="00B94E85"/>
    <w:rsid w:val="00B96F1A"/>
    <w:rsid w:val="00BA06C7"/>
    <w:rsid w:val="00BA0C64"/>
    <w:rsid w:val="00BA158F"/>
    <w:rsid w:val="00BA15CB"/>
    <w:rsid w:val="00BA1AD6"/>
    <w:rsid w:val="00BA290B"/>
    <w:rsid w:val="00BA2E6E"/>
    <w:rsid w:val="00BA37F6"/>
    <w:rsid w:val="00BA3C88"/>
    <w:rsid w:val="00BA3F10"/>
    <w:rsid w:val="00BB1A64"/>
    <w:rsid w:val="00BB22AB"/>
    <w:rsid w:val="00BB3138"/>
    <w:rsid w:val="00BB387E"/>
    <w:rsid w:val="00BB3EC5"/>
    <w:rsid w:val="00BB59CB"/>
    <w:rsid w:val="00BB59CC"/>
    <w:rsid w:val="00BB5AFE"/>
    <w:rsid w:val="00BB5CF1"/>
    <w:rsid w:val="00BB60B8"/>
    <w:rsid w:val="00BB7ABA"/>
    <w:rsid w:val="00BC0326"/>
    <w:rsid w:val="00BC0552"/>
    <w:rsid w:val="00BC3A43"/>
    <w:rsid w:val="00BC3A48"/>
    <w:rsid w:val="00BC4AD9"/>
    <w:rsid w:val="00BC62D0"/>
    <w:rsid w:val="00BC6325"/>
    <w:rsid w:val="00BC6947"/>
    <w:rsid w:val="00BD0730"/>
    <w:rsid w:val="00BD22E5"/>
    <w:rsid w:val="00BD24EB"/>
    <w:rsid w:val="00BD3060"/>
    <w:rsid w:val="00BD3264"/>
    <w:rsid w:val="00BD3525"/>
    <w:rsid w:val="00BD3539"/>
    <w:rsid w:val="00BD35D1"/>
    <w:rsid w:val="00BD43CC"/>
    <w:rsid w:val="00BD49BA"/>
    <w:rsid w:val="00BD55FC"/>
    <w:rsid w:val="00BD5C26"/>
    <w:rsid w:val="00BD5DC9"/>
    <w:rsid w:val="00BD6A7A"/>
    <w:rsid w:val="00BD7037"/>
    <w:rsid w:val="00BD77FB"/>
    <w:rsid w:val="00BE1381"/>
    <w:rsid w:val="00BE21D4"/>
    <w:rsid w:val="00BE298F"/>
    <w:rsid w:val="00BE338A"/>
    <w:rsid w:val="00BE3695"/>
    <w:rsid w:val="00BE70E3"/>
    <w:rsid w:val="00BF06E4"/>
    <w:rsid w:val="00BF09DA"/>
    <w:rsid w:val="00BF0C6E"/>
    <w:rsid w:val="00BF1914"/>
    <w:rsid w:val="00BF1EFC"/>
    <w:rsid w:val="00BF2141"/>
    <w:rsid w:val="00BF226B"/>
    <w:rsid w:val="00BF3662"/>
    <w:rsid w:val="00BF3B5D"/>
    <w:rsid w:val="00BF3D8C"/>
    <w:rsid w:val="00BF421E"/>
    <w:rsid w:val="00BF47C2"/>
    <w:rsid w:val="00BF487A"/>
    <w:rsid w:val="00BF623F"/>
    <w:rsid w:val="00BF6EF0"/>
    <w:rsid w:val="00BF7A1D"/>
    <w:rsid w:val="00C01245"/>
    <w:rsid w:val="00C023A3"/>
    <w:rsid w:val="00C02513"/>
    <w:rsid w:val="00C02F2B"/>
    <w:rsid w:val="00C04B93"/>
    <w:rsid w:val="00C04BE9"/>
    <w:rsid w:val="00C04DEB"/>
    <w:rsid w:val="00C102B4"/>
    <w:rsid w:val="00C10539"/>
    <w:rsid w:val="00C1061F"/>
    <w:rsid w:val="00C10806"/>
    <w:rsid w:val="00C10A97"/>
    <w:rsid w:val="00C10F4D"/>
    <w:rsid w:val="00C10FCC"/>
    <w:rsid w:val="00C1258E"/>
    <w:rsid w:val="00C130C4"/>
    <w:rsid w:val="00C1334D"/>
    <w:rsid w:val="00C13A45"/>
    <w:rsid w:val="00C14215"/>
    <w:rsid w:val="00C147E0"/>
    <w:rsid w:val="00C14C4D"/>
    <w:rsid w:val="00C1547A"/>
    <w:rsid w:val="00C16107"/>
    <w:rsid w:val="00C17F48"/>
    <w:rsid w:val="00C21152"/>
    <w:rsid w:val="00C21E82"/>
    <w:rsid w:val="00C221C8"/>
    <w:rsid w:val="00C233E2"/>
    <w:rsid w:val="00C242E1"/>
    <w:rsid w:val="00C24872"/>
    <w:rsid w:val="00C24BD8"/>
    <w:rsid w:val="00C26FA0"/>
    <w:rsid w:val="00C27F2F"/>
    <w:rsid w:val="00C31DC7"/>
    <w:rsid w:val="00C31DF8"/>
    <w:rsid w:val="00C32FC7"/>
    <w:rsid w:val="00C33953"/>
    <w:rsid w:val="00C33CE3"/>
    <w:rsid w:val="00C35E05"/>
    <w:rsid w:val="00C3735D"/>
    <w:rsid w:val="00C37D89"/>
    <w:rsid w:val="00C405CA"/>
    <w:rsid w:val="00C407F1"/>
    <w:rsid w:val="00C40BBB"/>
    <w:rsid w:val="00C415D2"/>
    <w:rsid w:val="00C41BDC"/>
    <w:rsid w:val="00C420A0"/>
    <w:rsid w:val="00C421AF"/>
    <w:rsid w:val="00C44881"/>
    <w:rsid w:val="00C44C33"/>
    <w:rsid w:val="00C473CD"/>
    <w:rsid w:val="00C4783F"/>
    <w:rsid w:val="00C479F3"/>
    <w:rsid w:val="00C50182"/>
    <w:rsid w:val="00C50EA0"/>
    <w:rsid w:val="00C50FAB"/>
    <w:rsid w:val="00C52928"/>
    <w:rsid w:val="00C53F2C"/>
    <w:rsid w:val="00C55470"/>
    <w:rsid w:val="00C55DDB"/>
    <w:rsid w:val="00C56605"/>
    <w:rsid w:val="00C57B84"/>
    <w:rsid w:val="00C57C43"/>
    <w:rsid w:val="00C60E89"/>
    <w:rsid w:val="00C615F3"/>
    <w:rsid w:val="00C622B2"/>
    <w:rsid w:val="00C63239"/>
    <w:rsid w:val="00C63312"/>
    <w:rsid w:val="00C6389E"/>
    <w:rsid w:val="00C64606"/>
    <w:rsid w:val="00C6556E"/>
    <w:rsid w:val="00C6598B"/>
    <w:rsid w:val="00C665BF"/>
    <w:rsid w:val="00C678F5"/>
    <w:rsid w:val="00C72064"/>
    <w:rsid w:val="00C7261A"/>
    <w:rsid w:val="00C73A3E"/>
    <w:rsid w:val="00C73FB1"/>
    <w:rsid w:val="00C74E90"/>
    <w:rsid w:val="00C7659D"/>
    <w:rsid w:val="00C76D2F"/>
    <w:rsid w:val="00C76EE8"/>
    <w:rsid w:val="00C77241"/>
    <w:rsid w:val="00C77504"/>
    <w:rsid w:val="00C778D4"/>
    <w:rsid w:val="00C8049B"/>
    <w:rsid w:val="00C805E4"/>
    <w:rsid w:val="00C80D03"/>
    <w:rsid w:val="00C812CF"/>
    <w:rsid w:val="00C81484"/>
    <w:rsid w:val="00C819CB"/>
    <w:rsid w:val="00C83255"/>
    <w:rsid w:val="00C83A97"/>
    <w:rsid w:val="00C8433C"/>
    <w:rsid w:val="00C84C4E"/>
    <w:rsid w:val="00C8549B"/>
    <w:rsid w:val="00C85F66"/>
    <w:rsid w:val="00C86684"/>
    <w:rsid w:val="00C86C1A"/>
    <w:rsid w:val="00C90932"/>
    <w:rsid w:val="00C91F35"/>
    <w:rsid w:val="00C96E09"/>
    <w:rsid w:val="00C970E0"/>
    <w:rsid w:val="00CA0178"/>
    <w:rsid w:val="00CA0560"/>
    <w:rsid w:val="00CA1138"/>
    <w:rsid w:val="00CA1354"/>
    <w:rsid w:val="00CA13C9"/>
    <w:rsid w:val="00CA13D9"/>
    <w:rsid w:val="00CA1603"/>
    <w:rsid w:val="00CA1B94"/>
    <w:rsid w:val="00CA23EE"/>
    <w:rsid w:val="00CA2528"/>
    <w:rsid w:val="00CA40E8"/>
    <w:rsid w:val="00CA44F6"/>
    <w:rsid w:val="00CA53C1"/>
    <w:rsid w:val="00CA53F6"/>
    <w:rsid w:val="00CA5B5D"/>
    <w:rsid w:val="00CA5E1E"/>
    <w:rsid w:val="00CA70ED"/>
    <w:rsid w:val="00CA7782"/>
    <w:rsid w:val="00CA77EB"/>
    <w:rsid w:val="00CA7835"/>
    <w:rsid w:val="00CA7A64"/>
    <w:rsid w:val="00CB0B86"/>
    <w:rsid w:val="00CB1425"/>
    <w:rsid w:val="00CB18F5"/>
    <w:rsid w:val="00CB1CB0"/>
    <w:rsid w:val="00CB2F12"/>
    <w:rsid w:val="00CB2F6F"/>
    <w:rsid w:val="00CB3A26"/>
    <w:rsid w:val="00CB4005"/>
    <w:rsid w:val="00CB40FB"/>
    <w:rsid w:val="00CB462E"/>
    <w:rsid w:val="00CB6A06"/>
    <w:rsid w:val="00CB6E37"/>
    <w:rsid w:val="00CB716B"/>
    <w:rsid w:val="00CB7266"/>
    <w:rsid w:val="00CC0276"/>
    <w:rsid w:val="00CC1CC8"/>
    <w:rsid w:val="00CC1FF8"/>
    <w:rsid w:val="00CC2170"/>
    <w:rsid w:val="00CC3DD1"/>
    <w:rsid w:val="00CC47FC"/>
    <w:rsid w:val="00CC4A34"/>
    <w:rsid w:val="00CC4F15"/>
    <w:rsid w:val="00CC50F7"/>
    <w:rsid w:val="00CC7A99"/>
    <w:rsid w:val="00CC7D9A"/>
    <w:rsid w:val="00CD080D"/>
    <w:rsid w:val="00CD0A43"/>
    <w:rsid w:val="00CD0CCD"/>
    <w:rsid w:val="00CD0F97"/>
    <w:rsid w:val="00CD3694"/>
    <w:rsid w:val="00CD3AD8"/>
    <w:rsid w:val="00CD41B0"/>
    <w:rsid w:val="00CD4A6A"/>
    <w:rsid w:val="00CD4B42"/>
    <w:rsid w:val="00CD6326"/>
    <w:rsid w:val="00CE0EDD"/>
    <w:rsid w:val="00CE1EC8"/>
    <w:rsid w:val="00CE249F"/>
    <w:rsid w:val="00CE3E35"/>
    <w:rsid w:val="00CE43F6"/>
    <w:rsid w:val="00CE5B23"/>
    <w:rsid w:val="00CE5DEB"/>
    <w:rsid w:val="00CE6C33"/>
    <w:rsid w:val="00CE75FE"/>
    <w:rsid w:val="00CE7C96"/>
    <w:rsid w:val="00CE7EA1"/>
    <w:rsid w:val="00CF1E80"/>
    <w:rsid w:val="00CF2863"/>
    <w:rsid w:val="00CF2FE9"/>
    <w:rsid w:val="00CF4B98"/>
    <w:rsid w:val="00CF6004"/>
    <w:rsid w:val="00CF6212"/>
    <w:rsid w:val="00CF705F"/>
    <w:rsid w:val="00CF7ADF"/>
    <w:rsid w:val="00D00F57"/>
    <w:rsid w:val="00D010D5"/>
    <w:rsid w:val="00D010FE"/>
    <w:rsid w:val="00D01AD9"/>
    <w:rsid w:val="00D0255E"/>
    <w:rsid w:val="00D032B3"/>
    <w:rsid w:val="00D0440B"/>
    <w:rsid w:val="00D04C9D"/>
    <w:rsid w:val="00D05545"/>
    <w:rsid w:val="00D065C6"/>
    <w:rsid w:val="00D0731E"/>
    <w:rsid w:val="00D076AE"/>
    <w:rsid w:val="00D11371"/>
    <w:rsid w:val="00D113A3"/>
    <w:rsid w:val="00D11904"/>
    <w:rsid w:val="00D12151"/>
    <w:rsid w:val="00D12775"/>
    <w:rsid w:val="00D12FC9"/>
    <w:rsid w:val="00D1378D"/>
    <w:rsid w:val="00D1424F"/>
    <w:rsid w:val="00D14864"/>
    <w:rsid w:val="00D148ED"/>
    <w:rsid w:val="00D1537E"/>
    <w:rsid w:val="00D16408"/>
    <w:rsid w:val="00D16473"/>
    <w:rsid w:val="00D1666E"/>
    <w:rsid w:val="00D16E1A"/>
    <w:rsid w:val="00D20161"/>
    <w:rsid w:val="00D20342"/>
    <w:rsid w:val="00D20688"/>
    <w:rsid w:val="00D208C6"/>
    <w:rsid w:val="00D20C32"/>
    <w:rsid w:val="00D20F04"/>
    <w:rsid w:val="00D22465"/>
    <w:rsid w:val="00D22655"/>
    <w:rsid w:val="00D2268C"/>
    <w:rsid w:val="00D22A25"/>
    <w:rsid w:val="00D22D2A"/>
    <w:rsid w:val="00D237BC"/>
    <w:rsid w:val="00D2413B"/>
    <w:rsid w:val="00D2422D"/>
    <w:rsid w:val="00D244F2"/>
    <w:rsid w:val="00D25531"/>
    <w:rsid w:val="00D26A8B"/>
    <w:rsid w:val="00D26E06"/>
    <w:rsid w:val="00D26F00"/>
    <w:rsid w:val="00D27386"/>
    <w:rsid w:val="00D279B6"/>
    <w:rsid w:val="00D27BBC"/>
    <w:rsid w:val="00D308D7"/>
    <w:rsid w:val="00D314E6"/>
    <w:rsid w:val="00D328D4"/>
    <w:rsid w:val="00D32C67"/>
    <w:rsid w:val="00D342A1"/>
    <w:rsid w:val="00D349E2"/>
    <w:rsid w:val="00D3553E"/>
    <w:rsid w:val="00D359C2"/>
    <w:rsid w:val="00D410E7"/>
    <w:rsid w:val="00D413F0"/>
    <w:rsid w:val="00D42037"/>
    <w:rsid w:val="00D4233F"/>
    <w:rsid w:val="00D4253F"/>
    <w:rsid w:val="00D437A1"/>
    <w:rsid w:val="00D43805"/>
    <w:rsid w:val="00D43E1F"/>
    <w:rsid w:val="00D44831"/>
    <w:rsid w:val="00D451F5"/>
    <w:rsid w:val="00D459AC"/>
    <w:rsid w:val="00D45FE0"/>
    <w:rsid w:val="00D463E1"/>
    <w:rsid w:val="00D47C69"/>
    <w:rsid w:val="00D51876"/>
    <w:rsid w:val="00D527B8"/>
    <w:rsid w:val="00D52CEF"/>
    <w:rsid w:val="00D53162"/>
    <w:rsid w:val="00D53E43"/>
    <w:rsid w:val="00D54256"/>
    <w:rsid w:val="00D5555D"/>
    <w:rsid w:val="00D564C7"/>
    <w:rsid w:val="00D56614"/>
    <w:rsid w:val="00D5729C"/>
    <w:rsid w:val="00D57573"/>
    <w:rsid w:val="00D57BC6"/>
    <w:rsid w:val="00D57E58"/>
    <w:rsid w:val="00D6017A"/>
    <w:rsid w:val="00D60EF2"/>
    <w:rsid w:val="00D61223"/>
    <w:rsid w:val="00D622BE"/>
    <w:rsid w:val="00D62780"/>
    <w:rsid w:val="00D62D82"/>
    <w:rsid w:val="00D63B80"/>
    <w:rsid w:val="00D65598"/>
    <w:rsid w:val="00D659B1"/>
    <w:rsid w:val="00D65E60"/>
    <w:rsid w:val="00D67197"/>
    <w:rsid w:val="00D67A8D"/>
    <w:rsid w:val="00D67EF7"/>
    <w:rsid w:val="00D70AB6"/>
    <w:rsid w:val="00D70BAB"/>
    <w:rsid w:val="00D711DF"/>
    <w:rsid w:val="00D712E7"/>
    <w:rsid w:val="00D717EC"/>
    <w:rsid w:val="00D73932"/>
    <w:rsid w:val="00D74455"/>
    <w:rsid w:val="00D75908"/>
    <w:rsid w:val="00D7681B"/>
    <w:rsid w:val="00D76BBF"/>
    <w:rsid w:val="00D76D81"/>
    <w:rsid w:val="00D804E6"/>
    <w:rsid w:val="00D80731"/>
    <w:rsid w:val="00D80BF7"/>
    <w:rsid w:val="00D81393"/>
    <w:rsid w:val="00D8139C"/>
    <w:rsid w:val="00D81584"/>
    <w:rsid w:val="00D82A84"/>
    <w:rsid w:val="00D83FE3"/>
    <w:rsid w:val="00D84C68"/>
    <w:rsid w:val="00D85E1B"/>
    <w:rsid w:val="00D860DA"/>
    <w:rsid w:val="00D873CA"/>
    <w:rsid w:val="00D9102D"/>
    <w:rsid w:val="00D942F5"/>
    <w:rsid w:val="00D946E4"/>
    <w:rsid w:val="00D948F4"/>
    <w:rsid w:val="00D94A4B"/>
    <w:rsid w:val="00D96687"/>
    <w:rsid w:val="00D973F5"/>
    <w:rsid w:val="00DA007F"/>
    <w:rsid w:val="00DA075B"/>
    <w:rsid w:val="00DA15FB"/>
    <w:rsid w:val="00DA1D76"/>
    <w:rsid w:val="00DA1E21"/>
    <w:rsid w:val="00DA2A7E"/>
    <w:rsid w:val="00DA3ABC"/>
    <w:rsid w:val="00DA494B"/>
    <w:rsid w:val="00DA5562"/>
    <w:rsid w:val="00DA5D59"/>
    <w:rsid w:val="00DA61CC"/>
    <w:rsid w:val="00DA668F"/>
    <w:rsid w:val="00DA6763"/>
    <w:rsid w:val="00DB0312"/>
    <w:rsid w:val="00DB0568"/>
    <w:rsid w:val="00DB063B"/>
    <w:rsid w:val="00DB0CE7"/>
    <w:rsid w:val="00DB1CCB"/>
    <w:rsid w:val="00DB2575"/>
    <w:rsid w:val="00DB25A6"/>
    <w:rsid w:val="00DB2F3F"/>
    <w:rsid w:val="00DB4D0D"/>
    <w:rsid w:val="00DB5581"/>
    <w:rsid w:val="00DB76F3"/>
    <w:rsid w:val="00DC071C"/>
    <w:rsid w:val="00DC08DF"/>
    <w:rsid w:val="00DC198E"/>
    <w:rsid w:val="00DC2A00"/>
    <w:rsid w:val="00DC4302"/>
    <w:rsid w:val="00DC5279"/>
    <w:rsid w:val="00DC536A"/>
    <w:rsid w:val="00DC5BEF"/>
    <w:rsid w:val="00DC6854"/>
    <w:rsid w:val="00DC71D5"/>
    <w:rsid w:val="00DC7C47"/>
    <w:rsid w:val="00DC7ED8"/>
    <w:rsid w:val="00DD00A7"/>
    <w:rsid w:val="00DD04D9"/>
    <w:rsid w:val="00DD0554"/>
    <w:rsid w:val="00DD0B83"/>
    <w:rsid w:val="00DD16EA"/>
    <w:rsid w:val="00DD180C"/>
    <w:rsid w:val="00DD19D6"/>
    <w:rsid w:val="00DD2770"/>
    <w:rsid w:val="00DD2AE8"/>
    <w:rsid w:val="00DD2E92"/>
    <w:rsid w:val="00DD3A66"/>
    <w:rsid w:val="00DD3BF0"/>
    <w:rsid w:val="00DD474E"/>
    <w:rsid w:val="00DD5D57"/>
    <w:rsid w:val="00DD6826"/>
    <w:rsid w:val="00DD6D3A"/>
    <w:rsid w:val="00DD71B2"/>
    <w:rsid w:val="00DD7B0F"/>
    <w:rsid w:val="00DE322D"/>
    <w:rsid w:val="00DE365E"/>
    <w:rsid w:val="00DE4A85"/>
    <w:rsid w:val="00DE5D85"/>
    <w:rsid w:val="00DE66D4"/>
    <w:rsid w:val="00DE68F4"/>
    <w:rsid w:val="00DE76ED"/>
    <w:rsid w:val="00DF0279"/>
    <w:rsid w:val="00DF08D9"/>
    <w:rsid w:val="00DF0F00"/>
    <w:rsid w:val="00DF11CC"/>
    <w:rsid w:val="00DF181A"/>
    <w:rsid w:val="00DF20C5"/>
    <w:rsid w:val="00DF39F5"/>
    <w:rsid w:val="00DF3DEA"/>
    <w:rsid w:val="00DF5224"/>
    <w:rsid w:val="00DF69C9"/>
    <w:rsid w:val="00DF6BA0"/>
    <w:rsid w:val="00E00AF4"/>
    <w:rsid w:val="00E00C05"/>
    <w:rsid w:val="00E00CCE"/>
    <w:rsid w:val="00E010BD"/>
    <w:rsid w:val="00E03FAA"/>
    <w:rsid w:val="00E0424A"/>
    <w:rsid w:val="00E044E4"/>
    <w:rsid w:val="00E048B5"/>
    <w:rsid w:val="00E04F22"/>
    <w:rsid w:val="00E0549E"/>
    <w:rsid w:val="00E05D9D"/>
    <w:rsid w:val="00E0658F"/>
    <w:rsid w:val="00E06837"/>
    <w:rsid w:val="00E10092"/>
    <w:rsid w:val="00E1059D"/>
    <w:rsid w:val="00E117B3"/>
    <w:rsid w:val="00E118F5"/>
    <w:rsid w:val="00E12B05"/>
    <w:rsid w:val="00E13AF4"/>
    <w:rsid w:val="00E13D8C"/>
    <w:rsid w:val="00E14AE2"/>
    <w:rsid w:val="00E15168"/>
    <w:rsid w:val="00E16114"/>
    <w:rsid w:val="00E16BC6"/>
    <w:rsid w:val="00E17C38"/>
    <w:rsid w:val="00E218C7"/>
    <w:rsid w:val="00E21E4C"/>
    <w:rsid w:val="00E21F34"/>
    <w:rsid w:val="00E228E2"/>
    <w:rsid w:val="00E2299B"/>
    <w:rsid w:val="00E22AFB"/>
    <w:rsid w:val="00E23D4D"/>
    <w:rsid w:val="00E24B66"/>
    <w:rsid w:val="00E27117"/>
    <w:rsid w:val="00E271F9"/>
    <w:rsid w:val="00E27519"/>
    <w:rsid w:val="00E30D16"/>
    <w:rsid w:val="00E31D8A"/>
    <w:rsid w:val="00E3228A"/>
    <w:rsid w:val="00E3285E"/>
    <w:rsid w:val="00E33B72"/>
    <w:rsid w:val="00E35106"/>
    <w:rsid w:val="00E359AB"/>
    <w:rsid w:val="00E3713B"/>
    <w:rsid w:val="00E376AE"/>
    <w:rsid w:val="00E376E2"/>
    <w:rsid w:val="00E378E7"/>
    <w:rsid w:val="00E4056B"/>
    <w:rsid w:val="00E42858"/>
    <w:rsid w:val="00E42B37"/>
    <w:rsid w:val="00E42F43"/>
    <w:rsid w:val="00E43C51"/>
    <w:rsid w:val="00E44450"/>
    <w:rsid w:val="00E4553C"/>
    <w:rsid w:val="00E46110"/>
    <w:rsid w:val="00E4618B"/>
    <w:rsid w:val="00E46320"/>
    <w:rsid w:val="00E506F4"/>
    <w:rsid w:val="00E508C9"/>
    <w:rsid w:val="00E514E6"/>
    <w:rsid w:val="00E51659"/>
    <w:rsid w:val="00E52A75"/>
    <w:rsid w:val="00E53359"/>
    <w:rsid w:val="00E53F04"/>
    <w:rsid w:val="00E54D56"/>
    <w:rsid w:val="00E54E4A"/>
    <w:rsid w:val="00E5614D"/>
    <w:rsid w:val="00E56335"/>
    <w:rsid w:val="00E573B4"/>
    <w:rsid w:val="00E57AF8"/>
    <w:rsid w:val="00E60D40"/>
    <w:rsid w:val="00E615D5"/>
    <w:rsid w:val="00E63168"/>
    <w:rsid w:val="00E6357E"/>
    <w:rsid w:val="00E63B65"/>
    <w:rsid w:val="00E63D02"/>
    <w:rsid w:val="00E6415B"/>
    <w:rsid w:val="00E644A4"/>
    <w:rsid w:val="00E65290"/>
    <w:rsid w:val="00E65972"/>
    <w:rsid w:val="00E6604E"/>
    <w:rsid w:val="00E66504"/>
    <w:rsid w:val="00E67398"/>
    <w:rsid w:val="00E675E3"/>
    <w:rsid w:val="00E67876"/>
    <w:rsid w:val="00E67BE0"/>
    <w:rsid w:val="00E71065"/>
    <w:rsid w:val="00E731E0"/>
    <w:rsid w:val="00E7428A"/>
    <w:rsid w:val="00E74CBC"/>
    <w:rsid w:val="00E75903"/>
    <w:rsid w:val="00E77E42"/>
    <w:rsid w:val="00E801B0"/>
    <w:rsid w:val="00E818AE"/>
    <w:rsid w:val="00E81CC5"/>
    <w:rsid w:val="00E82278"/>
    <w:rsid w:val="00E82350"/>
    <w:rsid w:val="00E8284A"/>
    <w:rsid w:val="00E83387"/>
    <w:rsid w:val="00E83BE7"/>
    <w:rsid w:val="00E8408A"/>
    <w:rsid w:val="00E845A4"/>
    <w:rsid w:val="00E857DA"/>
    <w:rsid w:val="00E86E36"/>
    <w:rsid w:val="00E87C4A"/>
    <w:rsid w:val="00E903E6"/>
    <w:rsid w:val="00E9114B"/>
    <w:rsid w:val="00E91D98"/>
    <w:rsid w:val="00E924CD"/>
    <w:rsid w:val="00E927A1"/>
    <w:rsid w:val="00E9317E"/>
    <w:rsid w:val="00E93E77"/>
    <w:rsid w:val="00E94199"/>
    <w:rsid w:val="00E95866"/>
    <w:rsid w:val="00E95A45"/>
    <w:rsid w:val="00E95D40"/>
    <w:rsid w:val="00E961F7"/>
    <w:rsid w:val="00E973EE"/>
    <w:rsid w:val="00EA016F"/>
    <w:rsid w:val="00EA0BBE"/>
    <w:rsid w:val="00EA1602"/>
    <w:rsid w:val="00EA175D"/>
    <w:rsid w:val="00EA1B53"/>
    <w:rsid w:val="00EA2F9A"/>
    <w:rsid w:val="00EA33C7"/>
    <w:rsid w:val="00EA4530"/>
    <w:rsid w:val="00EA4536"/>
    <w:rsid w:val="00EA45E6"/>
    <w:rsid w:val="00EA4D27"/>
    <w:rsid w:val="00EA4E4C"/>
    <w:rsid w:val="00EA579B"/>
    <w:rsid w:val="00EA6D9F"/>
    <w:rsid w:val="00EA706C"/>
    <w:rsid w:val="00EA7D81"/>
    <w:rsid w:val="00EB0798"/>
    <w:rsid w:val="00EB0844"/>
    <w:rsid w:val="00EB08AF"/>
    <w:rsid w:val="00EB121A"/>
    <w:rsid w:val="00EB3624"/>
    <w:rsid w:val="00EB3A01"/>
    <w:rsid w:val="00EB4188"/>
    <w:rsid w:val="00EB538C"/>
    <w:rsid w:val="00EB546D"/>
    <w:rsid w:val="00EB664F"/>
    <w:rsid w:val="00EB7522"/>
    <w:rsid w:val="00EB7587"/>
    <w:rsid w:val="00EC0660"/>
    <w:rsid w:val="00EC0822"/>
    <w:rsid w:val="00EC146A"/>
    <w:rsid w:val="00EC2568"/>
    <w:rsid w:val="00EC3F75"/>
    <w:rsid w:val="00EC491C"/>
    <w:rsid w:val="00EC5693"/>
    <w:rsid w:val="00EC5887"/>
    <w:rsid w:val="00EC5A3A"/>
    <w:rsid w:val="00EC5C06"/>
    <w:rsid w:val="00EC5E51"/>
    <w:rsid w:val="00EC6B7C"/>
    <w:rsid w:val="00EC72E1"/>
    <w:rsid w:val="00ED08AA"/>
    <w:rsid w:val="00ED3672"/>
    <w:rsid w:val="00ED36C3"/>
    <w:rsid w:val="00ED4116"/>
    <w:rsid w:val="00ED45E4"/>
    <w:rsid w:val="00ED5C1B"/>
    <w:rsid w:val="00ED7325"/>
    <w:rsid w:val="00ED77C8"/>
    <w:rsid w:val="00EE1A8C"/>
    <w:rsid w:val="00EE214A"/>
    <w:rsid w:val="00EE2AC2"/>
    <w:rsid w:val="00EE2E18"/>
    <w:rsid w:val="00EE31EE"/>
    <w:rsid w:val="00EE37B8"/>
    <w:rsid w:val="00EE395E"/>
    <w:rsid w:val="00EE3E59"/>
    <w:rsid w:val="00EE4164"/>
    <w:rsid w:val="00EE4313"/>
    <w:rsid w:val="00EE442A"/>
    <w:rsid w:val="00EE4C6D"/>
    <w:rsid w:val="00EE6E59"/>
    <w:rsid w:val="00EE761F"/>
    <w:rsid w:val="00EE76BC"/>
    <w:rsid w:val="00EE7CBB"/>
    <w:rsid w:val="00EF0C68"/>
    <w:rsid w:val="00EF32C8"/>
    <w:rsid w:val="00EF40E1"/>
    <w:rsid w:val="00EF4196"/>
    <w:rsid w:val="00EF5AB7"/>
    <w:rsid w:val="00EF5BE2"/>
    <w:rsid w:val="00EF5C45"/>
    <w:rsid w:val="00EF6B1E"/>
    <w:rsid w:val="00F00208"/>
    <w:rsid w:val="00F0122C"/>
    <w:rsid w:val="00F026D6"/>
    <w:rsid w:val="00F037E6"/>
    <w:rsid w:val="00F049BF"/>
    <w:rsid w:val="00F04EEC"/>
    <w:rsid w:val="00F0505F"/>
    <w:rsid w:val="00F06562"/>
    <w:rsid w:val="00F0689C"/>
    <w:rsid w:val="00F0740F"/>
    <w:rsid w:val="00F07859"/>
    <w:rsid w:val="00F105E0"/>
    <w:rsid w:val="00F11383"/>
    <w:rsid w:val="00F1163D"/>
    <w:rsid w:val="00F121C0"/>
    <w:rsid w:val="00F12A57"/>
    <w:rsid w:val="00F1357D"/>
    <w:rsid w:val="00F143C5"/>
    <w:rsid w:val="00F165A6"/>
    <w:rsid w:val="00F16D2A"/>
    <w:rsid w:val="00F17581"/>
    <w:rsid w:val="00F17857"/>
    <w:rsid w:val="00F17B02"/>
    <w:rsid w:val="00F202BB"/>
    <w:rsid w:val="00F211B8"/>
    <w:rsid w:val="00F21DD1"/>
    <w:rsid w:val="00F228E3"/>
    <w:rsid w:val="00F230CD"/>
    <w:rsid w:val="00F230F4"/>
    <w:rsid w:val="00F26F05"/>
    <w:rsid w:val="00F27167"/>
    <w:rsid w:val="00F27296"/>
    <w:rsid w:val="00F27A02"/>
    <w:rsid w:val="00F27C44"/>
    <w:rsid w:val="00F27D82"/>
    <w:rsid w:val="00F3025E"/>
    <w:rsid w:val="00F304B9"/>
    <w:rsid w:val="00F311DA"/>
    <w:rsid w:val="00F31390"/>
    <w:rsid w:val="00F32056"/>
    <w:rsid w:val="00F32832"/>
    <w:rsid w:val="00F331D7"/>
    <w:rsid w:val="00F337B4"/>
    <w:rsid w:val="00F35039"/>
    <w:rsid w:val="00F3619D"/>
    <w:rsid w:val="00F37775"/>
    <w:rsid w:val="00F42AF2"/>
    <w:rsid w:val="00F44555"/>
    <w:rsid w:val="00F45DE1"/>
    <w:rsid w:val="00F47B89"/>
    <w:rsid w:val="00F5239C"/>
    <w:rsid w:val="00F5297A"/>
    <w:rsid w:val="00F53677"/>
    <w:rsid w:val="00F54004"/>
    <w:rsid w:val="00F543EA"/>
    <w:rsid w:val="00F54D62"/>
    <w:rsid w:val="00F556C3"/>
    <w:rsid w:val="00F55A47"/>
    <w:rsid w:val="00F55F8F"/>
    <w:rsid w:val="00F565DD"/>
    <w:rsid w:val="00F57BC9"/>
    <w:rsid w:val="00F62292"/>
    <w:rsid w:val="00F62366"/>
    <w:rsid w:val="00F62A24"/>
    <w:rsid w:val="00F62B94"/>
    <w:rsid w:val="00F63430"/>
    <w:rsid w:val="00F6468F"/>
    <w:rsid w:val="00F64B46"/>
    <w:rsid w:val="00F6661B"/>
    <w:rsid w:val="00F705E3"/>
    <w:rsid w:val="00F71D6D"/>
    <w:rsid w:val="00F7237E"/>
    <w:rsid w:val="00F72D76"/>
    <w:rsid w:val="00F73166"/>
    <w:rsid w:val="00F73B70"/>
    <w:rsid w:val="00F741AD"/>
    <w:rsid w:val="00F74650"/>
    <w:rsid w:val="00F75999"/>
    <w:rsid w:val="00F76DD1"/>
    <w:rsid w:val="00F778A4"/>
    <w:rsid w:val="00F80D68"/>
    <w:rsid w:val="00F834E7"/>
    <w:rsid w:val="00F853E7"/>
    <w:rsid w:val="00F8599F"/>
    <w:rsid w:val="00F85F22"/>
    <w:rsid w:val="00F8662A"/>
    <w:rsid w:val="00F870C6"/>
    <w:rsid w:val="00F90F8B"/>
    <w:rsid w:val="00F915DF"/>
    <w:rsid w:val="00F92AEF"/>
    <w:rsid w:val="00F939B5"/>
    <w:rsid w:val="00F943C3"/>
    <w:rsid w:val="00F9478E"/>
    <w:rsid w:val="00F95A8D"/>
    <w:rsid w:val="00F965B3"/>
    <w:rsid w:val="00F96BD7"/>
    <w:rsid w:val="00F96E87"/>
    <w:rsid w:val="00F9738A"/>
    <w:rsid w:val="00F97B63"/>
    <w:rsid w:val="00F97E50"/>
    <w:rsid w:val="00FA04B2"/>
    <w:rsid w:val="00FA0DFE"/>
    <w:rsid w:val="00FA1218"/>
    <w:rsid w:val="00FA1802"/>
    <w:rsid w:val="00FA3DDB"/>
    <w:rsid w:val="00FA3F21"/>
    <w:rsid w:val="00FA494D"/>
    <w:rsid w:val="00FA4DAA"/>
    <w:rsid w:val="00FA508D"/>
    <w:rsid w:val="00FA5EE2"/>
    <w:rsid w:val="00FA61A3"/>
    <w:rsid w:val="00FA6A09"/>
    <w:rsid w:val="00FA7119"/>
    <w:rsid w:val="00FA7831"/>
    <w:rsid w:val="00FB0340"/>
    <w:rsid w:val="00FB0A71"/>
    <w:rsid w:val="00FB1CD8"/>
    <w:rsid w:val="00FB203D"/>
    <w:rsid w:val="00FB23A4"/>
    <w:rsid w:val="00FB3EA2"/>
    <w:rsid w:val="00FB4416"/>
    <w:rsid w:val="00FB4D5C"/>
    <w:rsid w:val="00FB5240"/>
    <w:rsid w:val="00FB64B1"/>
    <w:rsid w:val="00FB73C5"/>
    <w:rsid w:val="00FC291B"/>
    <w:rsid w:val="00FC2C22"/>
    <w:rsid w:val="00FC310A"/>
    <w:rsid w:val="00FC31DF"/>
    <w:rsid w:val="00FC3334"/>
    <w:rsid w:val="00FC3CDE"/>
    <w:rsid w:val="00FC42D3"/>
    <w:rsid w:val="00FC51C1"/>
    <w:rsid w:val="00FC5A0C"/>
    <w:rsid w:val="00FC5D3F"/>
    <w:rsid w:val="00FC6F6D"/>
    <w:rsid w:val="00FC76C9"/>
    <w:rsid w:val="00FD1807"/>
    <w:rsid w:val="00FD25A2"/>
    <w:rsid w:val="00FD2B10"/>
    <w:rsid w:val="00FD2D46"/>
    <w:rsid w:val="00FD3026"/>
    <w:rsid w:val="00FD3157"/>
    <w:rsid w:val="00FD342A"/>
    <w:rsid w:val="00FD4FE8"/>
    <w:rsid w:val="00FD53CD"/>
    <w:rsid w:val="00FD5BDE"/>
    <w:rsid w:val="00FD5F6C"/>
    <w:rsid w:val="00FD648F"/>
    <w:rsid w:val="00FD7156"/>
    <w:rsid w:val="00FD739D"/>
    <w:rsid w:val="00FD77BB"/>
    <w:rsid w:val="00FE002D"/>
    <w:rsid w:val="00FE036C"/>
    <w:rsid w:val="00FE0942"/>
    <w:rsid w:val="00FE09D8"/>
    <w:rsid w:val="00FE1EA1"/>
    <w:rsid w:val="00FE2252"/>
    <w:rsid w:val="00FE27C4"/>
    <w:rsid w:val="00FE56A2"/>
    <w:rsid w:val="00FE5DFB"/>
    <w:rsid w:val="00FE67E7"/>
    <w:rsid w:val="00FE698A"/>
    <w:rsid w:val="00FE7D5B"/>
    <w:rsid w:val="00FF06BE"/>
    <w:rsid w:val="00FF237D"/>
    <w:rsid w:val="00FF23D3"/>
    <w:rsid w:val="00FF2665"/>
    <w:rsid w:val="00FF2BD0"/>
    <w:rsid w:val="00FF2EE8"/>
    <w:rsid w:val="00FF4479"/>
    <w:rsid w:val="00FF589C"/>
    <w:rsid w:val="00FF6155"/>
    <w:rsid w:val="00FF68AF"/>
    <w:rsid w:val="00FF7690"/>
    <w:rsid w:val="00FF7703"/>
    <w:rsid w:val="00FF7DFC"/>
    <w:rsid w:val="04E66940"/>
    <w:rsid w:val="23F144BA"/>
    <w:rsid w:val="2C053D68"/>
    <w:rsid w:val="3D6F7CAE"/>
    <w:rsid w:val="3E8F3068"/>
    <w:rsid w:val="4831ADD6"/>
    <w:rsid w:val="498AD3B2"/>
    <w:rsid w:val="4BBDAF79"/>
    <w:rsid w:val="50CFD8FB"/>
    <w:rsid w:val="54E1F443"/>
    <w:rsid w:val="550C6C96"/>
    <w:rsid w:val="68CC7832"/>
    <w:rsid w:val="6F5741FA"/>
    <w:rsid w:val="713E900F"/>
    <w:rsid w:val="7CD1D3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FCC4FA"/>
  <w15:chartTrackingRefBased/>
  <w15:docId w15:val="{DE65571B-15B0-4DD8-8A1E-72002599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uiPriority w:val="99"/>
    <w:rsid w:val="00E845A4"/>
    <w:rPr>
      <w:rFonts w:ascii="Arial" w:eastAsia="Times New Roman" w:hAnsi="Arial"/>
      <w:sz w:val="24"/>
    </w:rPr>
  </w:style>
  <w:style w:type="character" w:customStyle="1" w:styleId="CommentTextChar">
    <w:name w:val="Comment Text Char"/>
    <w:aliases w:val="Annotationtext Char"/>
    <w:link w:val="CommentText"/>
    <w:uiPriority w:val="99"/>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7"/>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9"/>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20"/>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21"/>
      </w:numPr>
      <w:spacing w:before="120" w:after="120" w:line="280" w:lineRule="atLeast"/>
    </w:pPr>
    <w:rPr>
      <w:rFonts w:eastAsia="Times New Roman"/>
      <w:sz w:val="24"/>
    </w:rPr>
  </w:style>
  <w:style w:type="paragraph" w:customStyle="1" w:styleId="C-BulletIndented">
    <w:name w:val="C-Bullet Indented"/>
    <w:rsid w:val="00792211"/>
    <w:pPr>
      <w:numPr>
        <w:ilvl w:val="1"/>
        <w:numId w:val="21"/>
      </w:numPr>
      <w:spacing w:before="120" w:after="120" w:line="280" w:lineRule="atLeast"/>
    </w:pPr>
    <w:rPr>
      <w:rFonts w:eastAsia="Times New Roman" w:cs="Arial"/>
      <w:sz w:val="24"/>
    </w:rPr>
  </w:style>
  <w:style w:type="paragraph" w:customStyle="1" w:styleId="C-PLR-NumberedList">
    <w:name w:val="C-PLR-Numbered List"/>
    <w:rsid w:val="00792211"/>
    <w:pPr>
      <w:numPr>
        <w:numId w:val="25"/>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53"/>
      </w:numPr>
      <w:spacing w:after="240"/>
    </w:pPr>
    <w:rPr>
      <w:rFonts w:eastAsia="Times New Roman"/>
      <w:sz w:val="24"/>
      <w:szCs w:val="24"/>
    </w:rPr>
  </w:style>
  <w:style w:type="paragraph" w:styleId="ListNumber3">
    <w:name w:val="List Number 3"/>
    <w:rsid w:val="009C6CB3"/>
    <w:pPr>
      <w:numPr>
        <w:numId w:val="56"/>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pfizer.com" TargetMode="External"/><Relationship Id="rId3" Type="http://schemas.openxmlformats.org/officeDocument/2006/relationships/styles" Target="styles.xml"/><Relationship Id="rId21" Type="http://schemas.openxmlformats.org/officeDocument/2006/relationships/hyperlink" Target="https://www.cdc.gov/growthcharts/html_charts/bmiagerev.ht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omirnatyhcp.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cdc.gov/growthcharts/html_charts/bmiagerev.htm" TargetMode="External"/><Relationship Id="rId27" Type="http://schemas.openxmlformats.org/officeDocument/2006/relationships/image" Target="media/image9.jp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11348</Words>
  <Characters>59780</Characters>
  <Application>Microsoft Office Word</Application>
  <DocSecurity>0</DocSecurity>
  <Lines>498</Lines>
  <Paragraphs>141</Paragraphs>
  <ScaleCrop>false</ScaleCrop>
  <Company/>
  <LinksUpToDate>false</LinksUpToDate>
  <CharactersWithSpaces>70987</CharactersWithSpaces>
  <SharedDoc>false</SharedDoc>
  <HLinks>
    <vt:vector size="42" baseType="variant">
      <vt:variant>
        <vt:i4>3735600</vt:i4>
      </vt:variant>
      <vt:variant>
        <vt:i4>21</vt:i4>
      </vt:variant>
      <vt:variant>
        <vt:i4>0</vt:i4>
      </vt:variant>
      <vt:variant>
        <vt:i4>5</vt:i4>
      </vt:variant>
      <vt:variant>
        <vt:lpwstr>http://www.pfizer.com/</vt:lpwstr>
      </vt:variant>
      <vt:variant>
        <vt:lpwstr/>
      </vt:variant>
      <vt:variant>
        <vt:i4>3014705</vt:i4>
      </vt:variant>
      <vt:variant>
        <vt:i4>18</vt:i4>
      </vt:variant>
      <vt:variant>
        <vt:i4>0</vt:i4>
      </vt:variant>
      <vt:variant>
        <vt:i4>5</vt:i4>
      </vt:variant>
      <vt:variant>
        <vt:lpwstr>http://www.cvdvaccine.com/</vt:lpwstr>
      </vt:variant>
      <vt:variant>
        <vt:lpwstr/>
      </vt:variant>
      <vt:variant>
        <vt:i4>4259908</vt:i4>
      </vt:variant>
      <vt:variant>
        <vt:i4>12</vt:i4>
      </vt:variant>
      <vt:variant>
        <vt:i4>0</vt:i4>
      </vt:variant>
      <vt:variant>
        <vt:i4>5</vt:i4>
      </vt:variant>
      <vt:variant>
        <vt:lpwstr>http://www.vaers.hhs.gov/</vt:lpwstr>
      </vt:variant>
      <vt:variant>
        <vt:lpwstr/>
      </vt:variant>
      <vt:variant>
        <vt:i4>1572963</vt:i4>
      </vt:variant>
      <vt:variant>
        <vt:i4>9</vt:i4>
      </vt:variant>
      <vt:variant>
        <vt:i4>0</vt:i4>
      </vt:variant>
      <vt:variant>
        <vt:i4>5</vt:i4>
      </vt:variant>
      <vt:variant>
        <vt:lpwstr>https://www.cdc.gov/growthcharts/html_charts/bmiagerev.htm</vt:lpwstr>
      </vt:variant>
      <vt:variant>
        <vt:lpwstr/>
      </vt:variant>
      <vt:variant>
        <vt:i4>1572963</vt:i4>
      </vt:variant>
      <vt:variant>
        <vt:i4>6</vt:i4>
      </vt:variant>
      <vt:variant>
        <vt:i4>0</vt:i4>
      </vt:variant>
      <vt:variant>
        <vt:i4>5</vt:i4>
      </vt:variant>
      <vt:variant>
        <vt:lpwstr>https://www.cdc.gov/growthcharts/html_charts/bmiagerev.htm</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Sylvia</dc:creator>
  <cp:keywords/>
  <cp:lastModifiedBy>Lesher, Mechelle</cp:lastModifiedBy>
  <cp:revision>2</cp:revision>
  <cp:lastPrinted>2021-07-30T20:26:00Z</cp:lastPrinted>
  <dcterms:created xsi:type="dcterms:W3CDTF">2022-07-14T17:22:00Z</dcterms:created>
  <dcterms:modified xsi:type="dcterms:W3CDTF">2022-07-14T17:22:00Z</dcterms:modified>
</cp:coreProperties>
</file>